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90A1" w14:textId="356E2420" w:rsidR="00326CF8" w:rsidRPr="002A4E15" w:rsidRDefault="00326CF8" w:rsidP="00326CF8">
      <w:pPr>
        <w:ind w:left="-1134"/>
        <w:jc w:val="center"/>
        <w:rPr>
          <w:lang w:val="en-US"/>
        </w:rPr>
      </w:pPr>
      <w:bookmarkStart w:id="0" w:name="_GoBack"/>
      <w:bookmarkEnd w:id="0"/>
      <w:r w:rsidRPr="002A4E15">
        <w:rPr>
          <w:lang w:val="en-US"/>
        </w:rPr>
        <w:t>DECLARATION OF AUTHORSHIP</w:t>
      </w:r>
      <w:r w:rsidR="00CD4290">
        <w:rPr>
          <w:lang w:val="en-US"/>
        </w:rPr>
        <w:t xml:space="preserve">, </w:t>
      </w:r>
      <w:r w:rsidRPr="002A4E15">
        <w:rPr>
          <w:lang w:val="en-US"/>
        </w:rPr>
        <w:t xml:space="preserve">THE PERCENTAGE CONTRIBUTION </w:t>
      </w:r>
    </w:p>
    <w:p w14:paraId="618F769C" w14:textId="0E1709FF" w:rsidR="00326CF8" w:rsidRDefault="00326CF8" w:rsidP="00326CF8">
      <w:pPr>
        <w:ind w:left="-1134"/>
        <w:jc w:val="center"/>
        <w:rPr>
          <w:lang w:val="en-US"/>
        </w:rPr>
      </w:pPr>
      <w:r w:rsidRPr="002A4E15">
        <w:rPr>
          <w:lang w:val="en-US"/>
        </w:rPr>
        <w:t>TO THE PUBLICATION</w:t>
      </w:r>
      <w:r w:rsidR="00CD4290">
        <w:rPr>
          <w:lang w:val="en-US"/>
        </w:rPr>
        <w:t xml:space="preserve"> AND POSSIBLE CONFLICT OF INTEREST</w:t>
      </w:r>
    </w:p>
    <w:p w14:paraId="57C61DE8" w14:textId="77777777" w:rsidR="00326CF8" w:rsidRPr="002A4E15" w:rsidRDefault="00326CF8" w:rsidP="00326CF8">
      <w:pPr>
        <w:spacing w:line="276" w:lineRule="auto"/>
        <w:ind w:left="-1134"/>
        <w:jc w:val="center"/>
        <w:rPr>
          <w:sz w:val="20"/>
          <w:szCs w:val="20"/>
          <w:lang w:val="en-US"/>
        </w:rPr>
      </w:pPr>
      <w:r w:rsidRPr="002A4E15">
        <w:rPr>
          <w:sz w:val="20"/>
          <w:lang w:val="en-US"/>
        </w:rPr>
        <w:t>§ 1</w:t>
      </w:r>
    </w:p>
    <w:p w14:paraId="667621F3" w14:textId="05A9362C" w:rsidR="00326CF8" w:rsidRPr="002A4E15" w:rsidRDefault="00326CF8" w:rsidP="00326CF8">
      <w:pPr>
        <w:spacing w:line="276" w:lineRule="auto"/>
        <w:ind w:left="-1134"/>
        <w:jc w:val="both"/>
        <w:rPr>
          <w:sz w:val="20"/>
          <w:szCs w:val="20"/>
          <w:lang w:val="en-US"/>
        </w:rPr>
      </w:pPr>
      <w:r w:rsidRPr="002A4E15">
        <w:rPr>
          <w:sz w:val="20"/>
          <w:lang w:val="en-US"/>
        </w:rPr>
        <w:t>The Author (Authors) declares that he/she has created a work</w:t>
      </w:r>
      <w:r w:rsidR="00A662AE">
        <w:rPr>
          <w:sz w:val="20"/>
          <w:lang w:val="en-US"/>
        </w:rPr>
        <w:t xml:space="preserve"> (manuscript)</w:t>
      </w:r>
      <w:r w:rsidR="004271DF">
        <w:rPr>
          <w:sz w:val="20"/>
          <w:lang w:val="en-US"/>
        </w:rPr>
        <w:t>, entitled…………………………………………………………………………………………………………………………</w:t>
      </w:r>
      <w:r w:rsidRPr="002A4E15">
        <w:rPr>
          <w:sz w:val="20"/>
          <w:lang w:val="en-US"/>
        </w:rPr>
        <w:t xml:space="preserve"> to which he/she has exclusive and unrestricted copyrights (both the moral rights and economic rights) and assures that the work is not encumbered with third party rights.</w:t>
      </w:r>
      <w:r w:rsidRPr="002A4E15">
        <w:rPr>
          <w:lang w:val="en-US"/>
        </w:rPr>
        <w:tab/>
      </w:r>
    </w:p>
    <w:p w14:paraId="5D014ADB" w14:textId="77777777" w:rsidR="00326CF8" w:rsidRPr="002A4E15" w:rsidRDefault="00326CF8" w:rsidP="00326CF8">
      <w:pPr>
        <w:spacing w:line="276" w:lineRule="auto"/>
        <w:ind w:left="-1134"/>
        <w:jc w:val="center"/>
        <w:rPr>
          <w:sz w:val="20"/>
          <w:szCs w:val="20"/>
          <w:lang w:val="en-US"/>
        </w:rPr>
      </w:pPr>
      <w:r w:rsidRPr="002A4E15">
        <w:rPr>
          <w:sz w:val="20"/>
          <w:lang w:val="en-US"/>
        </w:rPr>
        <w:t>§ 2</w:t>
      </w:r>
    </w:p>
    <w:p w14:paraId="5486E168" w14:textId="5F4761A6" w:rsidR="00D61E9D" w:rsidRDefault="00326CF8" w:rsidP="00A22E75">
      <w:pPr>
        <w:spacing w:line="276" w:lineRule="auto"/>
        <w:ind w:left="-1134"/>
        <w:jc w:val="both"/>
        <w:rPr>
          <w:sz w:val="20"/>
          <w:szCs w:val="20"/>
          <w:lang w:val="en"/>
        </w:rPr>
      </w:pPr>
      <w:r w:rsidRPr="002A4E15">
        <w:rPr>
          <w:sz w:val="20"/>
          <w:lang w:val="en-US"/>
        </w:rPr>
        <w:t xml:space="preserve">The Author (Authors) declares that the work was not published before (under </w:t>
      </w:r>
      <w:r w:rsidRPr="00006E24">
        <w:rPr>
          <w:sz w:val="20"/>
          <w:lang w:val="en-US"/>
        </w:rPr>
        <w:t>the same or other title) and it does not form part of another publication.</w:t>
      </w:r>
      <w:r w:rsidR="00A22E75" w:rsidRPr="00006E24">
        <w:rPr>
          <w:sz w:val="20"/>
          <w:lang w:val="en-US"/>
        </w:rPr>
        <w:t xml:space="preserve"> </w:t>
      </w:r>
      <w:r w:rsidR="00D61E9D" w:rsidRPr="00006E24">
        <w:rPr>
          <w:sz w:val="20"/>
          <w:szCs w:val="20"/>
          <w:lang w:val="en"/>
        </w:rPr>
        <w:t xml:space="preserve">The Author(s) declares that </w:t>
      </w:r>
      <w:r w:rsidR="00A275B3" w:rsidRPr="00006E24">
        <w:rPr>
          <w:sz w:val="20"/>
          <w:szCs w:val="20"/>
          <w:lang w:val="en"/>
        </w:rPr>
        <w:t>he/she</w:t>
      </w:r>
      <w:r w:rsidR="00D61E9D" w:rsidRPr="00006E24">
        <w:rPr>
          <w:sz w:val="20"/>
          <w:szCs w:val="20"/>
          <w:lang w:val="en"/>
        </w:rPr>
        <w:t xml:space="preserve"> </w:t>
      </w:r>
      <w:r w:rsidR="00A275B3" w:rsidRPr="00006E24">
        <w:rPr>
          <w:sz w:val="20"/>
          <w:szCs w:val="20"/>
          <w:lang w:val="en"/>
        </w:rPr>
        <w:t>has</w:t>
      </w:r>
      <w:r w:rsidR="00D61E9D" w:rsidRPr="00006E24">
        <w:rPr>
          <w:sz w:val="20"/>
          <w:szCs w:val="20"/>
          <w:lang w:val="en"/>
        </w:rPr>
        <w:t xml:space="preserve"> read and accept</w:t>
      </w:r>
      <w:r w:rsidR="00A275B3" w:rsidRPr="00006E24">
        <w:rPr>
          <w:sz w:val="20"/>
          <w:szCs w:val="20"/>
          <w:lang w:val="en"/>
        </w:rPr>
        <w:t>s</w:t>
      </w:r>
      <w:r w:rsidR="00D61E9D" w:rsidRPr="00006E24">
        <w:rPr>
          <w:sz w:val="20"/>
          <w:szCs w:val="20"/>
          <w:lang w:val="en"/>
        </w:rPr>
        <w:t xml:space="preserve"> the regulations and principles applicable in the journal, available on the website: https://journals.umcs.pl/glosa/about, in particular those regarding the granting of non-exclusive licenses, </w:t>
      </w:r>
      <w:r w:rsidR="00EE45D2">
        <w:rPr>
          <w:sz w:val="20"/>
          <w:szCs w:val="20"/>
          <w:lang w:val="en"/>
        </w:rPr>
        <w:t xml:space="preserve">sublicenses, </w:t>
      </w:r>
      <w:r w:rsidR="00D61E9D" w:rsidRPr="00006E24">
        <w:rPr>
          <w:sz w:val="20"/>
          <w:szCs w:val="20"/>
          <w:lang w:val="en"/>
        </w:rPr>
        <w:t>publication ethics and the author's obligations</w:t>
      </w:r>
      <w:r w:rsidR="00CD4290" w:rsidRPr="00006E24">
        <w:rPr>
          <w:sz w:val="20"/>
          <w:szCs w:val="20"/>
          <w:lang w:val="en"/>
        </w:rPr>
        <w:t>, according to Journal’s Statute</w:t>
      </w:r>
      <w:r w:rsidR="00006E24" w:rsidRPr="00006E24">
        <w:rPr>
          <w:sz w:val="20"/>
          <w:szCs w:val="20"/>
          <w:lang w:val="en"/>
        </w:rPr>
        <w:t>.</w:t>
      </w:r>
    </w:p>
    <w:p w14:paraId="07AEFF5C" w14:textId="179BFEBF" w:rsidR="00326CF8" w:rsidRPr="0068249B" w:rsidRDefault="00326CF8" w:rsidP="00F15A5A">
      <w:pPr>
        <w:pStyle w:val="Akapitzlist"/>
        <w:numPr>
          <w:ilvl w:val="0"/>
          <w:numId w:val="12"/>
        </w:numPr>
        <w:spacing w:line="276" w:lineRule="auto"/>
        <w:ind w:left="-1134"/>
        <w:jc w:val="both"/>
        <w:rPr>
          <w:sz w:val="20"/>
          <w:szCs w:val="20"/>
          <w:lang w:val="en-US"/>
        </w:rPr>
      </w:pPr>
      <w:r w:rsidRPr="0068249B">
        <w:rPr>
          <w:sz w:val="20"/>
          <w:lang w:val="en-US"/>
        </w:rPr>
        <w:t>Authorship should be limited to those who have made a significant contribution to the conception, design, execution, or interpretation of the submitted study.</w:t>
      </w:r>
      <w:r w:rsidR="0068249B">
        <w:rPr>
          <w:sz w:val="20"/>
          <w:lang w:val="en-US"/>
        </w:rPr>
        <w:t xml:space="preserve"> </w:t>
      </w:r>
      <w:r w:rsidRPr="0068249B">
        <w:rPr>
          <w:sz w:val="20"/>
          <w:lang w:val="en-US"/>
        </w:rPr>
        <w:t>All those who have made significant contributions should be listed as co-authors.</w:t>
      </w:r>
    </w:p>
    <w:p w14:paraId="5F872C2F" w14:textId="77777777" w:rsidR="00326CF8" w:rsidRPr="002A4E15" w:rsidRDefault="00326CF8" w:rsidP="00326CF8">
      <w:pPr>
        <w:pStyle w:val="Akapitzlist"/>
        <w:numPr>
          <w:ilvl w:val="0"/>
          <w:numId w:val="12"/>
        </w:numPr>
        <w:spacing w:line="276" w:lineRule="auto"/>
        <w:ind w:left="-1134"/>
        <w:jc w:val="both"/>
        <w:rPr>
          <w:sz w:val="20"/>
          <w:szCs w:val="20"/>
          <w:lang w:val="en-US"/>
        </w:rPr>
      </w:pPr>
      <w:r w:rsidRPr="002A4E15">
        <w:rPr>
          <w:sz w:val="20"/>
          <w:lang w:val="en-US"/>
        </w:rPr>
        <w:t>The corresponding author should ensure that all appropriate co-authors and no inappropriate co-authors are included in the author list of the manuscript and that all co-authors have seen and approved the final version of the paper and have agreed for its submission for publication.</w:t>
      </w:r>
    </w:p>
    <w:p w14:paraId="194A064D" w14:textId="77777777" w:rsidR="008B1EFF" w:rsidRDefault="00326CF8" w:rsidP="008B1EFF">
      <w:pPr>
        <w:pStyle w:val="Akapitzlist"/>
        <w:numPr>
          <w:ilvl w:val="0"/>
          <w:numId w:val="12"/>
        </w:numPr>
        <w:spacing w:line="276" w:lineRule="auto"/>
        <w:ind w:left="-1134"/>
        <w:jc w:val="both"/>
        <w:rPr>
          <w:sz w:val="20"/>
          <w:szCs w:val="20"/>
          <w:lang w:val="en-US"/>
        </w:rPr>
      </w:pPr>
      <w:r w:rsidRPr="00CD4290">
        <w:rPr>
          <w:sz w:val="20"/>
          <w:lang w:val="en-US"/>
        </w:rPr>
        <w:t>Authors take collective responsibility for the work. Each individual author is accountable for ensuring that questions related to the accuracy or integrity of any part of the work are appropriately investigated and resolved</w:t>
      </w:r>
      <w:r w:rsidR="008B1EFF">
        <w:rPr>
          <w:sz w:val="20"/>
          <w:szCs w:val="20"/>
          <w:lang w:val="en-US"/>
        </w:rPr>
        <w:t>.</w:t>
      </w:r>
    </w:p>
    <w:p w14:paraId="7B15145C" w14:textId="38B4D9F4" w:rsidR="00CD4290" w:rsidRPr="008B1EFF" w:rsidRDefault="008B1EFF" w:rsidP="00085F20">
      <w:pPr>
        <w:pStyle w:val="Akapitzlist"/>
        <w:numPr>
          <w:ilvl w:val="0"/>
          <w:numId w:val="12"/>
        </w:numPr>
        <w:spacing w:line="276" w:lineRule="auto"/>
        <w:ind w:left="-1134"/>
        <w:jc w:val="both"/>
        <w:rPr>
          <w:sz w:val="20"/>
          <w:szCs w:val="20"/>
          <w:lang w:val="en-US"/>
        </w:rPr>
      </w:pPr>
      <w:r w:rsidRPr="008B1EFF">
        <w:rPr>
          <w:color w:val="000000" w:themeColor="text1"/>
          <w:sz w:val="20"/>
          <w:szCs w:val="20"/>
        </w:rPr>
        <w:t>Information on any possible contribution</w:t>
      </w:r>
      <w:r w:rsidR="00B03A69">
        <w:rPr>
          <w:color w:val="000000" w:themeColor="text1"/>
          <w:sz w:val="20"/>
          <w:szCs w:val="20"/>
        </w:rPr>
        <w:t xml:space="preserve"> of research institutions or other entities, in creation of manuscrupt (in particular financial), </w:t>
      </w:r>
      <w:r w:rsidRPr="008B1EFF">
        <w:rPr>
          <w:color w:val="000000" w:themeColor="text1"/>
          <w:sz w:val="20"/>
          <w:szCs w:val="20"/>
        </w:rPr>
        <w:t>if applicable</w:t>
      </w:r>
      <w:r>
        <w:rPr>
          <w:color w:val="000000" w:themeColor="text1"/>
          <w:sz w:val="20"/>
          <w:szCs w:val="20"/>
        </w:rPr>
        <w:t>:……………………………….</w:t>
      </w:r>
      <w:r w:rsidR="00CD4290" w:rsidRPr="008B1EFF">
        <w:rPr>
          <w:color w:val="000000" w:themeColor="text1"/>
          <w:sz w:val="20"/>
          <w:szCs w:val="20"/>
        </w:rPr>
        <w:t>………………</w:t>
      </w:r>
      <w:r w:rsidR="00B03A69">
        <w:rPr>
          <w:color w:val="000000" w:themeColor="text1"/>
          <w:sz w:val="20"/>
          <w:szCs w:val="20"/>
        </w:rPr>
        <w:t>……………………..</w:t>
      </w:r>
      <w:r w:rsidR="00CD4290" w:rsidRPr="008B1EFF">
        <w:rPr>
          <w:color w:val="000000" w:themeColor="text1"/>
          <w:sz w:val="20"/>
          <w:szCs w:val="20"/>
        </w:rPr>
        <w:t>……………</w:t>
      </w:r>
      <w:r w:rsidR="001A231D">
        <w:rPr>
          <w:color w:val="000000" w:themeColor="text1"/>
          <w:sz w:val="20"/>
          <w:szCs w:val="20"/>
        </w:rPr>
        <w:t>………………..</w:t>
      </w:r>
    </w:p>
    <w:p w14:paraId="56FFB520" w14:textId="77777777" w:rsidR="008B1EFF" w:rsidRPr="008B1EFF" w:rsidRDefault="008B1EFF" w:rsidP="008B1EFF">
      <w:pPr>
        <w:pStyle w:val="Akapitzlist"/>
        <w:spacing w:line="276" w:lineRule="auto"/>
        <w:ind w:left="-1134"/>
        <w:rPr>
          <w:sz w:val="20"/>
          <w:szCs w:val="20"/>
          <w:lang w:val="en-US"/>
        </w:rPr>
      </w:pPr>
    </w:p>
    <w:p w14:paraId="6D5617D3" w14:textId="6AE43ABF" w:rsidR="008B1EFF" w:rsidRPr="008B1EFF" w:rsidRDefault="008B1EFF" w:rsidP="00085F20">
      <w:pPr>
        <w:pStyle w:val="Akapitzlist"/>
        <w:spacing w:line="276" w:lineRule="auto"/>
        <w:ind w:left="-1134"/>
        <w:jc w:val="both"/>
        <w:rPr>
          <w:sz w:val="20"/>
          <w:szCs w:val="20"/>
          <w:lang w:val="en-US"/>
        </w:rPr>
      </w:pPr>
      <w:r>
        <w:rPr>
          <w:sz w:val="20"/>
          <w:szCs w:val="20"/>
          <w:lang w:val="en-US"/>
        </w:rPr>
        <w:t>……………………………………………………………………………………………………………………………..</w:t>
      </w:r>
    </w:p>
    <w:p w14:paraId="72BB0DB3" w14:textId="77777777" w:rsidR="00CD4290" w:rsidRDefault="00CD4290" w:rsidP="00CD4290">
      <w:pPr>
        <w:pStyle w:val="Akapitzlist"/>
        <w:spacing w:line="276" w:lineRule="auto"/>
        <w:ind w:left="-1134"/>
        <w:jc w:val="both"/>
        <w:rPr>
          <w:sz w:val="8"/>
          <w:szCs w:val="20"/>
        </w:rPr>
      </w:pPr>
    </w:p>
    <w:p w14:paraId="7EB841A9" w14:textId="77777777" w:rsidR="00326CF8" w:rsidRPr="005F177A" w:rsidRDefault="00326CF8" w:rsidP="00326CF8">
      <w:pPr>
        <w:spacing w:line="360" w:lineRule="auto"/>
        <w:jc w:val="center"/>
        <w:rPr>
          <w:sz w:val="20"/>
          <w:szCs w:val="20"/>
          <w:lang w:val="en-US"/>
        </w:rPr>
      </w:pPr>
      <w:r w:rsidRPr="005F177A">
        <w:rPr>
          <w:sz w:val="20"/>
          <w:lang w:val="en-US"/>
        </w:rPr>
        <w:t>The percentage contribution of the Author(s) is as follows:</w:t>
      </w:r>
    </w:p>
    <w:tbl>
      <w:tblPr>
        <w:tblW w:w="10990"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868"/>
        <w:gridCol w:w="2543"/>
        <w:gridCol w:w="1165"/>
        <w:gridCol w:w="1865"/>
      </w:tblGrid>
      <w:tr w:rsidR="00326CF8" w:rsidRPr="00564ADE" w14:paraId="7E1271BD" w14:textId="77777777" w:rsidTr="00A433A0">
        <w:trPr>
          <w:trHeight w:val="873"/>
        </w:trPr>
        <w:tc>
          <w:tcPr>
            <w:tcW w:w="3549" w:type="dxa"/>
          </w:tcPr>
          <w:p w14:paraId="7DBBFEE8"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Author</w:t>
            </w:r>
          </w:p>
          <w:p w14:paraId="302EF6B4"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(Authors)</w:t>
            </w:r>
          </w:p>
        </w:tc>
        <w:tc>
          <w:tcPr>
            <w:tcW w:w="1868" w:type="dxa"/>
          </w:tcPr>
          <w:p w14:paraId="14BB2AF0"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Affiliation</w:t>
            </w:r>
          </w:p>
        </w:tc>
        <w:tc>
          <w:tcPr>
            <w:tcW w:w="2543" w:type="dxa"/>
          </w:tcPr>
          <w:p w14:paraId="6B6B00F7" w14:textId="77777777" w:rsidR="00326CF8" w:rsidRPr="00564ADE" w:rsidRDefault="00326CF8" w:rsidP="00D04D79">
            <w:pPr>
              <w:pStyle w:val="Bezodstpw"/>
              <w:rPr>
                <w:rFonts w:ascii="Times New Roman" w:hAnsi="Times New Roman"/>
                <w:b/>
                <w:bCs/>
                <w:sz w:val="20"/>
                <w:szCs w:val="20"/>
              </w:rPr>
            </w:pPr>
            <w:r>
              <w:rPr>
                <w:rFonts w:ascii="Times New Roman" w:hAnsi="Times New Roman"/>
                <w:b/>
                <w:sz w:val="20"/>
              </w:rPr>
              <w:t>Percentage contribution (please specify)</w:t>
            </w:r>
          </w:p>
        </w:tc>
        <w:tc>
          <w:tcPr>
            <w:tcW w:w="1165" w:type="dxa"/>
          </w:tcPr>
          <w:p w14:paraId="03110463"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Date and place</w:t>
            </w:r>
          </w:p>
        </w:tc>
        <w:tc>
          <w:tcPr>
            <w:tcW w:w="1865" w:type="dxa"/>
          </w:tcPr>
          <w:p w14:paraId="3EE1F8CC"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Signature</w:t>
            </w:r>
          </w:p>
        </w:tc>
      </w:tr>
      <w:tr w:rsidR="00326CF8" w:rsidRPr="00564ADE" w14:paraId="4347E075" w14:textId="77777777" w:rsidTr="00A433A0">
        <w:trPr>
          <w:trHeight w:val="783"/>
        </w:trPr>
        <w:tc>
          <w:tcPr>
            <w:tcW w:w="3549" w:type="dxa"/>
          </w:tcPr>
          <w:p w14:paraId="226397EF" w14:textId="77777777" w:rsidR="007F7EE9" w:rsidRDefault="007F7EE9" w:rsidP="00667D50">
            <w:pPr>
              <w:rPr>
                <w:sz w:val="20"/>
              </w:rPr>
            </w:pPr>
          </w:p>
          <w:p w14:paraId="24A26961" w14:textId="1BFBB536" w:rsidR="00667D50" w:rsidRPr="00564ADE" w:rsidRDefault="00667D50" w:rsidP="00667D50">
            <w:pPr>
              <w:rPr>
                <w:sz w:val="20"/>
                <w:szCs w:val="20"/>
              </w:rPr>
            </w:pPr>
          </w:p>
        </w:tc>
        <w:tc>
          <w:tcPr>
            <w:tcW w:w="1868" w:type="dxa"/>
          </w:tcPr>
          <w:p w14:paraId="05B182B0" w14:textId="77777777" w:rsidR="00326CF8" w:rsidRPr="00564ADE" w:rsidRDefault="00326CF8" w:rsidP="003E4962">
            <w:pPr>
              <w:spacing w:line="360" w:lineRule="auto"/>
              <w:jc w:val="both"/>
              <w:rPr>
                <w:sz w:val="20"/>
                <w:szCs w:val="20"/>
              </w:rPr>
            </w:pPr>
          </w:p>
        </w:tc>
        <w:tc>
          <w:tcPr>
            <w:tcW w:w="2543" w:type="dxa"/>
          </w:tcPr>
          <w:p w14:paraId="05EF4241" w14:textId="77777777" w:rsidR="00326CF8" w:rsidRPr="00564ADE" w:rsidRDefault="00326CF8" w:rsidP="003E4962">
            <w:pPr>
              <w:spacing w:line="360" w:lineRule="auto"/>
              <w:jc w:val="both"/>
              <w:rPr>
                <w:sz w:val="20"/>
                <w:szCs w:val="20"/>
              </w:rPr>
            </w:pPr>
          </w:p>
        </w:tc>
        <w:tc>
          <w:tcPr>
            <w:tcW w:w="1165" w:type="dxa"/>
          </w:tcPr>
          <w:p w14:paraId="46CD6073" w14:textId="77777777" w:rsidR="00326CF8" w:rsidRPr="00564ADE" w:rsidRDefault="00326CF8" w:rsidP="003E4962">
            <w:pPr>
              <w:spacing w:line="360" w:lineRule="auto"/>
              <w:jc w:val="both"/>
              <w:rPr>
                <w:sz w:val="20"/>
                <w:szCs w:val="20"/>
              </w:rPr>
            </w:pPr>
          </w:p>
        </w:tc>
        <w:tc>
          <w:tcPr>
            <w:tcW w:w="1865" w:type="dxa"/>
          </w:tcPr>
          <w:p w14:paraId="4FF9F564" w14:textId="77777777" w:rsidR="00326CF8" w:rsidRPr="00564ADE" w:rsidRDefault="00326CF8" w:rsidP="003E4962">
            <w:pPr>
              <w:spacing w:line="360" w:lineRule="auto"/>
              <w:jc w:val="both"/>
              <w:rPr>
                <w:sz w:val="20"/>
                <w:szCs w:val="20"/>
              </w:rPr>
            </w:pPr>
          </w:p>
        </w:tc>
      </w:tr>
      <w:tr w:rsidR="00326CF8" w:rsidRPr="00564ADE" w14:paraId="480E0E99" w14:textId="77777777" w:rsidTr="00A433A0">
        <w:trPr>
          <w:trHeight w:val="783"/>
        </w:trPr>
        <w:tc>
          <w:tcPr>
            <w:tcW w:w="3549" w:type="dxa"/>
          </w:tcPr>
          <w:p w14:paraId="61C89E71" w14:textId="77777777" w:rsidR="007F7EE9" w:rsidRDefault="007F7EE9" w:rsidP="00667D50">
            <w:pPr>
              <w:rPr>
                <w:sz w:val="20"/>
                <w:szCs w:val="20"/>
              </w:rPr>
            </w:pPr>
          </w:p>
          <w:p w14:paraId="377ACE42" w14:textId="61C871F5" w:rsidR="00667D50" w:rsidRPr="00564ADE" w:rsidRDefault="00667D50" w:rsidP="00667D50">
            <w:pPr>
              <w:rPr>
                <w:sz w:val="20"/>
                <w:szCs w:val="20"/>
              </w:rPr>
            </w:pPr>
          </w:p>
        </w:tc>
        <w:tc>
          <w:tcPr>
            <w:tcW w:w="1868" w:type="dxa"/>
          </w:tcPr>
          <w:p w14:paraId="7D478713" w14:textId="77777777" w:rsidR="00326CF8" w:rsidRPr="00564ADE" w:rsidRDefault="00326CF8" w:rsidP="003E4962">
            <w:pPr>
              <w:spacing w:line="360" w:lineRule="auto"/>
              <w:jc w:val="both"/>
              <w:rPr>
                <w:sz w:val="20"/>
                <w:szCs w:val="20"/>
              </w:rPr>
            </w:pPr>
          </w:p>
        </w:tc>
        <w:tc>
          <w:tcPr>
            <w:tcW w:w="2543" w:type="dxa"/>
          </w:tcPr>
          <w:p w14:paraId="3C15E095" w14:textId="77777777" w:rsidR="00326CF8" w:rsidRPr="00564ADE" w:rsidRDefault="00326CF8" w:rsidP="003E4962">
            <w:pPr>
              <w:spacing w:line="360" w:lineRule="auto"/>
              <w:jc w:val="both"/>
              <w:rPr>
                <w:sz w:val="20"/>
                <w:szCs w:val="20"/>
              </w:rPr>
            </w:pPr>
          </w:p>
        </w:tc>
        <w:tc>
          <w:tcPr>
            <w:tcW w:w="1165" w:type="dxa"/>
          </w:tcPr>
          <w:p w14:paraId="2E55978F" w14:textId="77777777" w:rsidR="00326CF8" w:rsidRPr="00564ADE" w:rsidRDefault="00326CF8" w:rsidP="003E4962">
            <w:pPr>
              <w:spacing w:line="360" w:lineRule="auto"/>
              <w:jc w:val="both"/>
              <w:rPr>
                <w:sz w:val="20"/>
                <w:szCs w:val="20"/>
              </w:rPr>
            </w:pPr>
          </w:p>
        </w:tc>
        <w:tc>
          <w:tcPr>
            <w:tcW w:w="1865" w:type="dxa"/>
          </w:tcPr>
          <w:p w14:paraId="24A42437" w14:textId="77777777" w:rsidR="00326CF8" w:rsidRPr="00564ADE" w:rsidRDefault="00326CF8" w:rsidP="003E4962">
            <w:pPr>
              <w:spacing w:line="360" w:lineRule="auto"/>
              <w:jc w:val="both"/>
              <w:rPr>
                <w:sz w:val="20"/>
                <w:szCs w:val="20"/>
              </w:rPr>
            </w:pPr>
          </w:p>
        </w:tc>
      </w:tr>
    </w:tbl>
    <w:p w14:paraId="3EA9ACA5" w14:textId="739E33D3" w:rsidR="00864845" w:rsidRDefault="00864845" w:rsidP="00D61E9D">
      <w:pPr>
        <w:rPr>
          <w:rFonts w:ascii="Bookman Old Style" w:eastAsiaTheme="minorHAnsi" w:hAnsi="Bookman Old Style" w:cstheme="minorBidi"/>
          <w:bCs/>
          <w:iCs/>
          <w:sz w:val="20"/>
          <w:szCs w:val="20"/>
          <w:lang w:eastAsia="en-US"/>
        </w:rPr>
      </w:pPr>
    </w:p>
    <w:p w14:paraId="17371EAA" w14:textId="238BBCFC" w:rsidR="00B331D0" w:rsidRDefault="00B331D0" w:rsidP="00D61E9D">
      <w:pPr>
        <w:rPr>
          <w:rFonts w:ascii="Bookman Old Style" w:eastAsiaTheme="minorHAnsi" w:hAnsi="Bookman Old Style" w:cstheme="minorBidi"/>
          <w:bCs/>
          <w:iCs/>
          <w:sz w:val="20"/>
          <w:szCs w:val="20"/>
          <w:lang w:eastAsia="en-US"/>
        </w:rPr>
      </w:pPr>
    </w:p>
    <w:p w14:paraId="42DDD694" w14:textId="537DCD19" w:rsidR="004A64F6" w:rsidRDefault="004A64F6" w:rsidP="00D61E9D">
      <w:pPr>
        <w:rPr>
          <w:rFonts w:ascii="Bookman Old Style" w:eastAsiaTheme="minorHAnsi" w:hAnsi="Bookman Old Style" w:cstheme="minorBidi"/>
          <w:bCs/>
          <w:iCs/>
          <w:sz w:val="20"/>
          <w:szCs w:val="20"/>
          <w:lang w:eastAsia="en-US"/>
        </w:rPr>
      </w:pPr>
    </w:p>
    <w:p w14:paraId="1C32100D" w14:textId="479E7FA4" w:rsidR="004A64F6" w:rsidRDefault="004A64F6" w:rsidP="00D61E9D">
      <w:pPr>
        <w:rPr>
          <w:rFonts w:ascii="Bookman Old Style" w:eastAsiaTheme="minorHAnsi" w:hAnsi="Bookman Old Style" w:cstheme="minorBidi"/>
          <w:bCs/>
          <w:iCs/>
          <w:sz w:val="20"/>
          <w:szCs w:val="20"/>
          <w:lang w:eastAsia="en-US"/>
        </w:rPr>
      </w:pPr>
    </w:p>
    <w:p w14:paraId="269383E8" w14:textId="04382025" w:rsidR="004A64F6" w:rsidRDefault="004A64F6" w:rsidP="00D61E9D">
      <w:pPr>
        <w:rPr>
          <w:rFonts w:ascii="Bookman Old Style" w:eastAsiaTheme="minorHAnsi" w:hAnsi="Bookman Old Style" w:cstheme="minorBidi"/>
          <w:bCs/>
          <w:iCs/>
          <w:sz w:val="20"/>
          <w:szCs w:val="20"/>
          <w:lang w:eastAsia="en-US"/>
        </w:rPr>
      </w:pPr>
    </w:p>
    <w:p w14:paraId="131BD74C" w14:textId="77777777" w:rsidR="00FC0F57" w:rsidRDefault="00FC0F57" w:rsidP="004A64F6">
      <w:pPr>
        <w:suppressAutoHyphens/>
        <w:spacing w:line="276" w:lineRule="auto"/>
        <w:jc w:val="both"/>
        <w:rPr>
          <w:b/>
          <w:sz w:val="20"/>
          <w:szCs w:val="22"/>
        </w:rPr>
      </w:pPr>
      <w:r w:rsidRPr="00FC0F57">
        <w:rPr>
          <w:b/>
          <w:sz w:val="20"/>
          <w:szCs w:val="22"/>
        </w:rPr>
        <w:lastRenderedPageBreak/>
        <w:t>Articles published in the Journal are available online via the Legalis C.H. Beck system. Please read the information clause below.</w:t>
      </w:r>
    </w:p>
    <w:p w14:paraId="454B53D4" w14:textId="1B291BCA" w:rsidR="004A64F6" w:rsidRPr="0063080D" w:rsidRDefault="004A64F6" w:rsidP="004A64F6">
      <w:pPr>
        <w:suppressAutoHyphens/>
        <w:spacing w:line="276" w:lineRule="auto"/>
        <w:jc w:val="both"/>
        <w:rPr>
          <w:b/>
          <w:sz w:val="20"/>
          <w:szCs w:val="22"/>
        </w:rPr>
      </w:pPr>
      <w:r w:rsidRPr="0063080D">
        <w:rPr>
          <w:b/>
          <w:sz w:val="20"/>
          <w:szCs w:val="22"/>
        </w:rPr>
        <w:t>Licensee Information Clause</w:t>
      </w:r>
    </w:p>
    <w:p w14:paraId="75DBC481" w14:textId="77777777" w:rsidR="004A64F6" w:rsidRPr="0063080D" w:rsidRDefault="004A64F6" w:rsidP="004A64F6">
      <w:pPr>
        <w:spacing w:line="276" w:lineRule="auto"/>
        <w:rPr>
          <w:sz w:val="20"/>
          <w:szCs w:val="22"/>
          <w:lang w:val="en-US"/>
        </w:rPr>
      </w:pPr>
      <w:r w:rsidRPr="0063080D">
        <w:rPr>
          <w:sz w:val="20"/>
          <w:szCs w:val="22"/>
          <w:lang w:val="en-US"/>
        </w:rPr>
        <w:t>Pursuant to Articles 13 and 14 of Regulation (EU) 2016/679 of the European Parliament and of the Council of 27 April 2016 (General Data Protection Regulation, hereinafter “GDPR”), we hereby inform you that:</w:t>
      </w:r>
    </w:p>
    <w:p w14:paraId="0B0E7690" w14:textId="77777777" w:rsidR="004A64F6" w:rsidRPr="0063080D" w:rsidRDefault="004A64F6" w:rsidP="004A64F6">
      <w:pPr>
        <w:numPr>
          <w:ilvl w:val="0"/>
          <w:numId w:val="14"/>
        </w:numPr>
        <w:spacing w:line="276" w:lineRule="auto"/>
        <w:jc w:val="both"/>
        <w:rPr>
          <w:sz w:val="20"/>
          <w:szCs w:val="22"/>
        </w:rPr>
      </w:pPr>
      <w:r w:rsidRPr="0063080D">
        <w:rPr>
          <w:sz w:val="20"/>
          <w:szCs w:val="22"/>
          <w:lang w:val="en-US"/>
        </w:rPr>
        <w:t xml:space="preserve">The controller of your personal data is Wydawnictwo C.H.Beck sp. z o.o., with its registered office in Warsaw (00-203), at ul. </w:t>
      </w:r>
      <w:r w:rsidRPr="0063080D">
        <w:rPr>
          <w:sz w:val="20"/>
          <w:szCs w:val="22"/>
        </w:rPr>
        <w:t>Bonifraterska 17.</w:t>
      </w:r>
    </w:p>
    <w:p w14:paraId="44E722CB"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If you have any questions or doubts related to the processing of your personal data, please contact our Data Protection Officer by email at daneosobowe@beck.pl or in writing at the controller’s registered address.</w:t>
      </w:r>
    </w:p>
    <w:p w14:paraId="722E8D3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personal data will be processed:</w:t>
      </w:r>
    </w:p>
    <w:p w14:paraId="7EECCED8"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or the purpose of performing a contract with a Client or Contractor, or taking steps prior to entering into a contract at the request of the Client or Contractor (GDPR art. 6(1)(b) - if you are a Client or Contractor; GDPR art. 6(1)(f) - if you act on behalf of or for a Client or Contractor),</w:t>
      </w:r>
    </w:p>
    <w:p w14:paraId="5DC84082"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for the purpose of conducting settlements, accounting and financial reporting (GDPR art. 6(1)(c) and (f)),</w:t>
      </w:r>
    </w:p>
    <w:p w14:paraId="665FA7CC"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for the purpose of fulfilling other legal obligations (GDPR art. 6(1)(c)).</w:t>
      </w:r>
    </w:p>
    <w:p w14:paraId="7EB51E83" w14:textId="77777777" w:rsidR="004A64F6" w:rsidRPr="0063080D" w:rsidRDefault="004A64F6" w:rsidP="004A64F6">
      <w:pPr>
        <w:spacing w:line="276" w:lineRule="auto"/>
        <w:rPr>
          <w:sz w:val="20"/>
          <w:szCs w:val="22"/>
          <w:lang w:val="en-US"/>
        </w:rPr>
      </w:pPr>
      <w:r w:rsidRPr="0063080D">
        <w:rPr>
          <w:sz w:val="20"/>
          <w:szCs w:val="22"/>
          <w:lang w:val="en-US"/>
        </w:rPr>
        <w:t>Your data will also be processed in connection with the controller’s other legitimate interests (GDPR art. 6(1)(f)), such as:</w:t>
      </w:r>
    </w:p>
    <w:p w14:paraId="05608CE4" w14:textId="77777777" w:rsidR="004A64F6" w:rsidRPr="0063080D" w:rsidRDefault="004A64F6" w:rsidP="004A64F6">
      <w:pPr>
        <w:numPr>
          <w:ilvl w:val="0"/>
          <w:numId w:val="17"/>
        </w:numPr>
        <w:spacing w:line="276" w:lineRule="auto"/>
        <w:jc w:val="both"/>
        <w:rPr>
          <w:sz w:val="20"/>
          <w:szCs w:val="22"/>
          <w:lang w:val="en-US"/>
        </w:rPr>
      </w:pPr>
      <w:r w:rsidRPr="0063080D">
        <w:rPr>
          <w:sz w:val="20"/>
          <w:szCs w:val="22"/>
          <w:lang w:val="en-US"/>
        </w:rPr>
        <w:t>the establishment, exercise or defense of legal claims,</w:t>
      </w:r>
    </w:p>
    <w:p w14:paraId="6409BFB2" w14:textId="77777777" w:rsidR="004A64F6" w:rsidRPr="0063080D" w:rsidRDefault="004A64F6" w:rsidP="004A64F6">
      <w:pPr>
        <w:numPr>
          <w:ilvl w:val="0"/>
          <w:numId w:val="17"/>
        </w:numPr>
        <w:spacing w:line="276" w:lineRule="auto"/>
        <w:jc w:val="both"/>
        <w:rPr>
          <w:sz w:val="20"/>
          <w:szCs w:val="22"/>
          <w:lang w:val="en-US"/>
        </w:rPr>
      </w:pPr>
      <w:r w:rsidRPr="0063080D">
        <w:rPr>
          <w:sz w:val="20"/>
          <w:szCs w:val="22"/>
          <w:lang w:val="en-US"/>
        </w:rPr>
        <w:t>statistical purposes related to improving work efficiency, quality of provided services, and their adjustment to recipients.</w:t>
      </w:r>
    </w:p>
    <w:p w14:paraId="650C0AB2" w14:textId="77777777" w:rsidR="004A64F6" w:rsidRPr="0063080D" w:rsidRDefault="004A64F6" w:rsidP="004A64F6">
      <w:pPr>
        <w:spacing w:line="276" w:lineRule="auto"/>
        <w:rPr>
          <w:sz w:val="20"/>
          <w:szCs w:val="22"/>
          <w:lang w:val="en-US"/>
        </w:rPr>
      </w:pPr>
      <w:r w:rsidRPr="0063080D">
        <w:rPr>
          <w:sz w:val="20"/>
          <w:szCs w:val="22"/>
          <w:lang w:val="en-US"/>
        </w:rPr>
        <w:t>Data that are not necessary for the above legal bases are processed based on your explicit consent, if such consent has been given (GDPR art. 6(1)(a) or art. 9(2)(a)).</w:t>
      </w:r>
    </w:p>
    <w:p w14:paraId="1A03323F"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 xml:space="preserve">In principle, we process the data provided by you. If you have not provided your data directly, we have obtained them from our Client or Contractor, or from a person acting on their behalf or for their benefit. We collect data to the extent necessary to conclude and perform the contract, most often including: first name, last name, postal address, email address, telephone number, order details and invoicing data. In the case of a written contract, we also process the PESEL number. In the case of cooperation within an IT system, we also process login, password and cooperation history. </w:t>
      </w:r>
    </w:p>
    <w:p w14:paraId="07AB5DB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Recipients of your personal data may include:</w:t>
      </w:r>
    </w:p>
    <w:p w14:paraId="54375CF2"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advisory and audit service providers,</w:t>
      </w:r>
    </w:p>
    <w:p w14:paraId="6AF5887A"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subcontractors and suppliers of the organization,</w:t>
      </w:r>
    </w:p>
    <w:p w14:paraId="6881A4FB"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clients of the organization,</w:t>
      </w:r>
    </w:p>
    <w:p w14:paraId="50A32A58"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IT service and solution providers,</w:t>
      </w:r>
    </w:p>
    <w:p w14:paraId="1E9C40CC"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document archiving and destruction companies,</w:t>
      </w:r>
    </w:p>
    <w:p w14:paraId="6B6E88E1"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banks, insurance companies, and other financial and payment institutions,</w:t>
      </w:r>
    </w:p>
    <w:p w14:paraId="0A86177A"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public authorities receiving data in connection with the controller’s legal obligations,</w:t>
      </w:r>
    </w:p>
    <w:p w14:paraId="553F60FC"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courier and postal service providers.</w:t>
      </w:r>
    </w:p>
    <w:p w14:paraId="7B789031"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lastRenderedPageBreak/>
        <w:t>Your personal data will generally not be transferred outside the European Economic Area (EEA). However, considering services provided by the controller’s subcontractors supporting IT and telecommunication infrastructure, the controller may outsource certain IT-related tasks to recognized subcontractors operating outside the EEA, which may result in the transfer of your data outside the EEA.</w:t>
      </w:r>
    </w:p>
    <w:p w14:paraId="56E7E93C" w14:textId="15C43A7A" w:rsidR="004A64F6" w:rsidRPr="0063080D" w:rsidRDefault="004A64F6" w:rsidP="003E2A43">
      <w:pPr>
        <w:spacing w:line="276" w:lineRule="auto"/>
        <w:jc w:val="both"/>
        <w:rPr>
          <w:sz w:val="20"/>
          <w:szCs w:val="22"/>
          <w:lang w:val="en-US"/>
        </w:rPr>
      </w:pPr>
      <w:r w:rsidRPr="0063080D">
        <w:rPr>
          <w:sz w:val="20"/>
          <w:szCs w:val="22"/>
          <w:lang w:val="en-US"/>
        </w:rPr>
        <w:t>Recipients outside the EEA, in accordance with the European Commission’s decision, ensure an adequate level of data protection consistent with EEA standards. For recipients located in countries not covered by such a decision, in order to ensure an adequate level of protection, the controller concludes data transfer agreements based on the European Commission’s standard contractual clauses, pursuant to GDPR art. 46(2)(c).</w:t>
      </w:r>
    </w:p>
    <w:p w14:paraId="19EB894D" w14:textId="77777777" w:rsidR="004A64F6" w:rsidRPr="0063080D" w:rsidRDefault="004A64F6" w:rsidP="004A64F6">
      <w:pPr>
        <w:spacing w:line="276" w:lineRule="auto"/>
        <w:jc w:val="both"/>
        <w:rPr>
          <w:sz w:val="20"/>
          <w:szCs w:val="22"/>
          <w:lang w:val="en-US"/>
        </w:rPr>
      </w:pPr>
      <w:r w:rsidRPr="0063080D">
        <w:rPr>
          <w:sz w:val="20"/>
          <w:szCs w:val="22"/>
          <w:lang w:val="en-US"/>
        </w:rPr>
        <w:t>A copy of these standard contractual clauses can be obtained from the controller using the contact details provided above. The data protection measures applied by the controller comply with the principles set out in Chapter V GDPR. You may request additional information about the safeguards used, obtain a copy of these safeguards, and be informed where they are made available.</w:t>
      </w:r>
    </w:p>
    <w:p w14:paraId="7BFF1507"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personal data will be stored for the period required by law, or if justified, until the expiry of limitation periods for claims arising from the contract with the Client or Contractor - whichever period is longer. Data processed solely based on consent will be stored until such consent is withdrawn or an objection is raised.</w:t>
      </w:r>
    </w:p>
    <w:p w14:paraId="03D6A761"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In situations provided for by law, you have the right to:</w:t>
      </w:r>
    </w:p>
    <w:p w14:paraId="5CDFF533" w14:textId="77777777" w:rsidR="004A64F6" w:rsidRPr="0063080D" w:rsidRDefault="004A64F6" w:rsidP="004A64F6">
      <w:pPr>
        <w:spacing w:line="276" w:lineRule="auto"/>
        <w:jc w:val="both"/>
        <w:rPr>
          <w:sz w:val="20"/>
          <w:szCs w:val="22"/>
          <w:lang w:val="en-US"/>
        </w:rPr>
      </w:pPr>
      <w:r w:rsidRPr="0063080D">
        <w:rPr>
          <w:sz w:val="20"/>
          <w:szCs w:val="22"/>
          <w:lang w:val="en-US"/>
        </w:rPr>
        <w:tab/>
        <w:t>a)access your data and obtain a copy of them,</w:t>
      </w:r>
    </w:p>
    <w:p w14:paraId="16CE91E0" w14:textId="77777777" w:rsidR="004A64F6" w:rsidRPr="0063080D" w:rsidRDefault="004A64F6" w:rsidP="004A64F6">
      <w:pPr>
        <w:spacing w:line="276" w:lineRule="auto"/>
        <w:jc w:val="both"/>
        <w:rPr>
          <w:sz w:val="20"/>
          <w:szCs w:val="22"/>
          <w:lang w:val="en-US"/>
        </w:rPr>
      </w:pPr>
      <w:r w:rsidRPr="0063080D">
        <w:rPr>
          <w:sz w:val="20"/>
          <w:szCs w:val="22"/>
          <w:lang w:val="en-US"/>
        </w:rPr>
        <w:tab/>
        <w:t>b)rectify (correct) your data,</w:t>
      </w:r>
    </w:p>
    <w:p w14:paraId="0DBF0AE1"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c)erase your personal data, </w:t>
      </w:r>
    </w:p>
    <w:p w14:paraId="75111EAB" w14:textId="77777777" w:rsidR="004A64F6" w:rsidRPr="0063080D" w:rsidRDefault="004A64F6" w:rsidP="004A64F6">
      <w:pPr>
        <w:spacing w:line="276" w:lineRule="auto"/>
        <w:jc w:val="both"/>
        <w:rPr>
          <w:sz w:val="20"/>
          <w:szCs w:val="22"/>
          <w:lang w:val="en-US"/>
        </w:rPr>
      </w:pPr>
      <w:r w:rsidRPr="0063080D">
        <w:rPr>
          <w:sz w:val="20"/>
          <w:szCs w:val="22"/>
          <w:lang w:val="en-US"/>
        </w:rPr>
        <w:tab/>
        <w:t>d)restrict processing,</w:t>
      </w:r>
    </w:p>
    <w:p w14:paraId="2CD28A85"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e)data portability - if the legal basis for processing is consent (GDPR art. 6(1)(a) or art. 9(2)(a)) </w:t>
      </w:r>
      <w:r w:rsidRPr="0063080D">
        <w:rPr>
          <w:sz w:val="20"/>
          <w:szCs w:val="22"/>
          <w:lang w:val="en-US"/>
        </w:rPr>
        <w:tab/>
        <w:t>or contract (GDPR art. 6(1)(b)),</w:t>
      </w:r>
    </w:p>
    <w:p w14:paraId="2418E8A9"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f)withdraw consent to processing, where consent constitutes the legal basis (GDPR art. 6(1)(a)); </w:t>
      </w:r>
      <w:r w:rsidRPr="0063080D">
        <w:rPr>
          <w:sz w:val="20"/>
          <w:szCs w:val="22"/>
          <w:lang w:val="en-US"/>
        </w:rPr>
        <w:tab/>
        <w:t>withdrawal does not affect the lawfulness of processing before withdrawal,</w:t>
      </w:r>
    </w:p>
    <w:p w14:paraId="6AA254CA"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g)object to the processing of your personal data, if the legal basis for processing is the </w:t>
      </w:r>
      <w:r w:rsidRPr="0063080D">
        <w:rPr>
          <w:sz w:val="20"/>
          <w:szCs w:val="22"/>
          <w:lang w:val="en-US"/>
        </w:rPr>
        <w:tab/>
        <w:t>controller’s legitimate interest (GDPR art. 6(1)(f)).</w:t>
      </w:r>
    </w:p>
    <w:p w14:paraId="709BA877"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If you believe that the processing of your personal data infringes GDPR provisions, you have the right to lodge a complaint with the President of the Personal Data Protection Office.</w:t>
      </w:r>
    </w:p>
    <w:p w14:paraId="1E9ACA54"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Providing your personal data is voluntary but necessary to achieve the purposes of processing.</w:t>
      </w:r>
    </w:p>
    <w:p w14:paraId="3350BDF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data will not be subject to automated decision-making, including profiling, that would produce legal effects or similarly significantly affect you.</w:t>
      </w:r>
    </w:p>
    <w:p w14:paraId="7835DC24" w14:textId="77777777" w:rsidR="004A64F6" w:rsidRDefault="004A64F6" w:rsidP="00D61E9D">
      <w:pPr>
        <w:rPr>
          <w:rFonts w:ascii="Bookman Old Style" w:eastAsiaTheme="minorHAnsi" w:hAnsi="Bookman Old Style" w:cstheme="minorBidi"/>
          <w:bCs/>
          <w:iCs/>
          <w:sz w:val="20"/>
          <w:szCs w:val="20"/>
          <w:lang w:eastAsia="en-US"/>
        </w:rPr>
      </w:pPr>
    </w:p>
    <w:sectPr w:rsidR="004A64F6" w:rsidSect="00864845">
      <w:headerReference w:type="default" r:id="rId7"/>
      <w:footerReference w:type="even" r:id="rId8"/>
      <w:footerReference w:type="default" r:id="rId9"/>
      <w:headerReference w:type="first" r:id="rId10"/>
      <w:footerReference w:type="first" r:id="rId11"/>
      <w:pgSz w:w="11906" w:h="16838" w:code="9"/>
      <w:pgMar w:top="3856" w:right="964" w:bottom="2552" w:left="2268" w:header="1446"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C346" w14:textId="77777777" w:rsidR="0091779C" w:rsidRDefault="0091779C">
      <w:r>
        <w:separator/>
      </w:r>
    </w:p>
  </w:endnote>
  <w:endnote w:type="continuationSeparator" w:id="0">
    <w:p w14:paraId="30FA58F0" w14:textId="77777777" w:rsidR="0091779C" w:rsidRDefault="009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B542" w14:textId="77777777" w:rsidR="006A605C" w:rsidRDefault="00786952" w:rsidP="00A87D74">
    <w:pPr>
      <w:pStyle w:val="Stopka"/>
      <w:framePr w:wrap="around" w:vAnchor="text" w:hAnchor="margin" w:xAlign="right" w:y="1"/>
      <w:rPr>
        <w:rStyle w:val="Numerstrony"/>
      </w:rPr>
    </w:pPr>
    <w:r>
      <w:rPr>
        <w:rStyle w:val="Numerstrony"/>
      </w:rPr>
      <w:fldChar w:fldCharType="begin"/>
    </w:r>
    <w:r w:rsidR="006A605C">
      <w:rPr>
        <w:rStyle w:val="Numerstrony"/>
      </w:rPr>
      <w:instrText xml:space="preserve">PAGE  </w:instrText>
    </w:r>
    <w:r>
      <w:rPr>
        <w:rStyle w:val="Numerstrony"/>
      </w:rPr>
      <w:fldChar w:fldCharType="end"/>
    </w:r>
  </w:p>
  <w:p w14:paraId="71A571DA" w14:textId="77777777" w:rsidR="006A605C" w:rsidRDefault="006A605C" w:rsidP="006A60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729ED" w14:textId="77777777" w:rsidR="00864845" w:rsidRPr="00834093" w:rsidRDefault="00864845" w:rsidP="00864845">
    <w:pPr>
      <w:pStyle w:val="Stopka"/>
      <w:spacing w:line="220" w:lineRule="exact"/>
      <w:rPr>
        <w:rFonts w:ascii="Arial" w:hAnsi="Arial" w:cs="Arial"/>
        <w:color w:val="5D6A70"/>
        <w:sz w:val="15"/>
        <w:szCs w:val="15"/>
      </w:rPr>
    </w:pPr>
    <w:r>
      <w:rPr>
        <w:rFonts w:ascii="Arial" w:hAnsi="Arial" w:cs="Arial"/>
        <w:noProof/>
        <w:color w:val="5D6A70"/>
        <w:sz w:val="15"/>
        <w:szCs w:val="15"/>
      </w:rPr>
      <w:drawing>
        <wp:anchor distT="0" distB="0" distL="114300" distR="114300" simplePos="0" relativeHeight="251667456" behindDoc="0" locked="0" layoutInCell="1" allowOverlap="1" wp14:anchorId="4B69847C" wp14:editId="2A0C5912">
          <wp:simplePos x="0" y="0"/>
          <wp:positionH relativeFrom="margin">
            <wp:align>right</wp:align>
          </wp:positionH>
          <wp:positionV relativeFrom="page">
            <wp:posOffset>9289473</wp:posOffset>
          </wp:positionV>
          <wp:extent cx="1075690" cy="358563"/>
          <wp:effectExtent l="19050" t="0" r="0" b="0"/>
          <wp:wrapNone/>
          <wp:docPr id="1616500094" name="Picture 63" descr="kwadraty_UMC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wadraty_UMCS_30mm_RGB_kolor"/>
                  <pic:cNvPicPr>
                    <a:picLocks noChangeAspect="1" noChangeArrowheads="1"/>
                  </pic:cNvPicPr>
                </pic:nvPicPr>
                <pic:blipFill>
                  <a:blip r:embed="rId1"/>
                  <a:stretch>
                    <a:fillRect/>
                  </a:stretch>
                </pic:blipFill>
                <pic:spPr bwMode="auto">
                  <a:xfrm>
                    <a:off x="0" y="0"/>
                    <a:ext cx="1075690" cy="358563"/>
                  </a:xfrm>
                  <a:prstGeom prst="rect">
                    <a:avLst/>
                  </a:prstGeom>
                  <a:noFill/>
                  <a:ln w="9525">
                    <a:noFill/>
                    <a:miter lim="800000"/>
                    <a:headEnd/>
                    <a:tailEnd/>
                  </a:ln>
                </pic:spPr>
              </pic:pic>
            </a:graphicData>
          </a:graphic>
        </wp:anchor>
      </w:drawing>
    </w:r>
    <w:r w:rsidRPr="00834093">
      <w:rPr>
        <w:rFonts w:ascii="Arial" w:hAnsi="Arial" w:cs="Arial"/>
        <w:color w:val="5D6A70"/>
        <w:sz w:val="15"/>
        <w:szCs w:val="15"/>
      </w:rPr>
      <w:t>Pl. M. Curie-Skłodowskiej 5, 20-031 L</w:t>
    </w:r>
    <w:r>
      <w:rPr>
        <w:rFonts w:ascii="Arial" w:hAnsi="Arial" w:cs="Arial"/>
        <w:color w:val="5D6A70"/>
        <w:sz w:val="15"/>
        <w:szCs w:val="15"/>
      </w:rPr>
      <w:t xml:space="preserve">ublin, </w:t>
    </w:r>
    <w:r w:rsidRPr="00864845">
      <w:rPr>
        <w:rFonts w:ascii="Arial" w:hAnsi="Arial" w:cs="Arial"/>
        <w:color w:val="5D6A70"/>
        <w:sz w:val="15"/>
        <w:szCs w:val="15"/>
      </w:rPr>
      <w:t>https://journals.umcs.pl/</w:t>
    </w:r>
  </w:p>
  <w:p w14:paraId="77B02AE2" w14:textId="77777777" w:rsidR="00864845" w:rsidRPr="00834093" w:rsidRDefault="00864845" w:rsidP="00864845">
    <w:pPr>
      <w:pStyle w:val="Stopka"/>
      <w:spacing w:line="220" w:lineRule="exact"/>
      <w:rPr>
        <w:rFonts w:ascii="Arial" w:hAnsi="Arial" w:cs="Arial"/>
        <w:color w:val="5D6A70"/>
        <w:sz w:val="15"/>
        <w:szCs w:val="15"/>
        <w:lang w:val="en-US"/>
      </w:rPr>
    </w:pPr>
    <w:r>
      <w:rPr>
        <w:rFonts w:ascii="Arial" w:hAnsi="Arial" w:cs="Arial"/>
        <w:noProof/>
        <w:color w:val="5D6A70"/>
        <w:sz w:val="15"/>
        <w:szCs w:val="15"/>
      </w:rPr>
      <mc:AlternateContent>
        <mc:Choice Requires="wps">
          <w:drawing>
            <wp:anchor distT="0" distB="0" distL="114300" distR="114300" simplePos="0" relativeHeight="251666432" behindDoc="0" locked="0" layoutInCell="1" allowOverlap="1" wp14:anchorId="36C1E114" wp14:editId="46E4986D">
              <wp:simplePos x="0" y="0"/>
              <wp:positionH relativeFrom="margin">
                <wp:align>right</wp:align>
              </wp:positionH>
              <wp:positionV relativeFrom="page">
                <wp:posOffset>9878060</wp:posOffset>
              </wp:positionV>
              <wp:extent cx="1506220" cy="341630"/>
              <wp:effectExtent l="0" t="635" r="1270" b="635"/>
              <wp:wrapNone/>
              <wp:docPr id="706390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6033EC"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6DB49A9B"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Pr="0064570A">
                            <w:rPr>
                              <w:rFonts w:ascii="Arial" w:hAnsi="Arial" w:cs="Arial"/>
                              <w:color w:val="5D6A70"/>
                              <w:sz w:val="15"/>
                              <w:szCs w:val="15"/>
                            </w:rPr>
                            <w:t>000001353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C1E114" id="_x0000_t202" coordsize="21600,21600" o:spt="202" path="m,l,21600r21600,l21600,xe">
              <v:stroke joinstyle="miter"/>
              <v:path gradientshapeok="t" o:connecttype="rect"/>
            </v:shapetype>
            <v:shape id="Text Box 60" o:spid="_x0000_s1027" type="#_x0000_t202" style="position:absolute;margin-left:67.4pt;margin-top:777.8pt;width:118.6pt;height:26.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SNgAIAAAsFAAAOAAAAZHJzL2Uyb0RvYy54bWysVG1v2yAQ/j5p/wHxPbWdum5sxan6skyT&#10;uhep3Q8ggGM0DAxI7K7af9+B47TrNmma5g/4gOPhubvnWF4MnUR7bp3QqsbZSYoRV1QzobY1/ny/&#10;ni0wcp4oRqRWvMYP3OGL1etXy95UfK5bLRm3CECUq3pT49Z7UyWJoy3viDvRhivYbLTtiIep3SbM&#10;kh7QO5nM07RIem2ZsZpy52D1ZtzEq4jfNJz6j03juEeyxsDNx9HGcRPGZLUk1dYS0wp6oEH+gUVH&#10;hIJLj1A3xBO0s+IXqE5Qq51u/AnVXaKbRlAeY4BosvRFNHctMTzGAslx5pgm9/9g6Yf9J4sEq/F5&#10;WpyWaV5ipEgHlbrng0dXekBFzFJvXAXOdwbc/QDrUO0YsTO3mn5xSOnrlqgtv7RW9y0nDFhmIb/J&#10;s6OhLq5yAWTTv9cM7iE7ryPQ0NgupBCSggAdqvVwrFDgQsOVZ2kxn8MWhb3TPCtOI7mEVNNpY51/&#10;y3WHglFjCwqI6GR/63xgQ6rJJVzmtBRsLaSME7vdXEuL9gTUso5fDOCFm1TBWelwbEQcV4Ak3BH2&#10;At1Y/ccym+fp1bycrYvF+Sxf52ez8jxdzNKsvCoLSHd+s/4eCGZ51QrGuLoVik9KzPK/q/ShJ0YN&#10;RS2iPuQuBvXHCNP4/S7CTnjoSim6Gi+OTqQKVX2jWOwZT4Qc7eRn7jHFkIDpH1MSNRDKPgrAD5sh&#10;ii4KJEhio9kDiMJqqBmUF14UMFptv2HUQ3fW2H3dEcsxku8UCCu08mTYydhMBlEUjtbYYzSa135s&#10;+Z2xYtsC8ihdpS9BfI2IunhicZAsdFyM4fA6hJZ+Po9eT2/Y6gcAAAD//wMAUEsDBBQABgAIAAAA&#10;IQBQYMh83wAAAAoBAAAPAAAAZHJzL2Rvd25yZXYueG1sTI/BTsMwEETvSPyDtUjcqEMgaQlxqgjE&#10;CVGJwoGjG2+TqPE6xHYb+HqWExx3ZjT7plzPdhBHnHzvSMH1IgGB1DjTU6vg/e3pagXCB01GD45Q&#10;wRd6WFfnZ6UujDvRKx63oRVcQr7QCroQxkJK33RotV+4EYm9vZusDnxOrTSTPnG5HWSaJLm0uif+&#10;0OkRHzpsDttoFcSXj2+DejUuD8/7zaP7jHWNUanLi7m+BxFwDn9h+MVndKiYaeciGS8GBTwksJpl&#10;WQ6C/fRmmYLYsZQnd7cgq1L+n1D9AAAA//8DAFBLAQItABQABgAIAAAAIQC2gziS/gAAAOEBAAAT&#10;AAAAAAAAAAAAAAAAAAAAAABbQ29udGVudF9UeXBlc10ueG1sUEsBAi0AFAAGAAgAAAAhADj9If/W&#10;AAAAlAEAAAsAAAAAAAAAAAAAAAAALwEAAF9yZWxzLy5yZWxzUEsBAi0AFAAGAAgAAAAhANmkBI2A&#10;AgAACwUAAA4AAAAAAAAAAAAAAAAALgIAAGRycy9lMm9Eb2MueG1sUEsBAi0AFAAGAAgAAAAhAFBg&#10;yHzfAAAACgEAAA8AAAAAAAAAAAAAAAAA2gQAAGRycy9kb3ducmV2LnhtbFBLBQYAAAAABAAEAPMA&#10;AADmBQAAAAA=&#10;" stroked="f" strokeweight="0">
              <v:textbox inset="0,0,0,0">
                <w:txbxContent>
                  <w:p w14:paraId="086033EC"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6DB49A9B"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Pr="0064570A">
                      <w:rPr>
                        <w:rFonts w:ascii="Arial" w:hAnsi="Arial" w:cs="Arial"/>
                        <w:color w:val="5D6A70"/>
                        <w:sz w:val="15"/>
                        <w:szCs w:val="15"/>
                      </w:rPr>
                      <w:t>000001353</w:t>
                    </w:r>
                  </w:p>
                </w:txbxContent>
              </v:textbox>
              <w10:wrap anchorx="margin" anchory="page"/>
            </v:shape>
          </w:pict>
        </mc:Fallback>
      </mc:AlternateContent>
    </w:r>
    <w:r>
      <w:rPr>
        <w:rFonts w:ascii="Arial" w:hAnsi="Arial" w:cs="Arial"/>
        <w:color w:val="5D6A70"/>
        <w:sz w:val="15"/>
        <w:szCs w:val="15"/>
        <w:lang w:val="en-US"/>
      </w:rPr>
      <w:t>telefon/</w:t>
    </w:r>
    <w:r w:rsidRPr="00834093">
      <w:rPr>
        <w:rFonts w:ascii="Arial" w:hAnsi="Arial" w:cs="Arial"/>
        <w:color w:val="5D6A70"/>
        <w:sz w:val="15"/>
        <w:szCs w:val="15"/>
        <w:lang w:val="en-US"/>
      </w:rPr>
      <w:t>fax</w:t>
    </w:r>
    <w:r>
      <w:rPr>
        <w:rFonts w:ascii="Arial" w:hAnsi="Arial" w:cs="Arial"/>
        <w:color w:val="5D6A70"/>
        <w:sz w:val="15"/>
        <w:szCs w:val="15"/>
        <w:lang w:val="en-US"/>
      </w:rPr>
      <w:t xml:space="preserve"> (sekretariat)</w:t>
    </w:r>
    <w:r w:rsidRPr="00834093">
      <w:rPr>
        <w:rFonts w:ascii="Arial" w:hAnsi="Arial" w:cs="Arial"/>
        <w:color w:val="5D6A70"/>
        <w:sz w:val="15"/>
        <w:szCs w:val="15"/>
        <w:lang w:val="en-US"/>
      </w:rPr>
      <w:t xml:space="preserve">: +48 (81) </w:t>
    </w:r>
    <w:r w:rsidRPr="0064570A">
      <w:rPr>
        <w:rFonts w:ascii="Arial" w:hAnsi="Arial" w:cs="Arial"/>
        <w:color w:val="5D6A70"/>
        <w:sz w:val="15"/>
        <w:szCs w:val="15"/>
        <w:lang w:val="en-US"/>
      </w:rPr>
      <w:t>537</w:t>
    </w:r>
    <w:r>
      <w:rPr>
        <w:rFonts w:ascii="Arial" w:hAnsi="Arial" w:cs="Arial"/>
        <w:color w:val="5D6A70"/>
        <w:sz w:val="15"/>
        <w:szCs w:val="15"/>
        <w:lang w:val="en-US"/>
      </w:rPr>
      <w:t xml:space="preserve"> </w:t>
    </w:r>
    <w:r w:rsidRPr="0064570A">
      <w:rPr>
        <w:rFonts w:ascii="Arial" w:hAnsi="Arial" w:cs="Arial"/>
        <w:color w:val="5D6A70"/>
        <w:sz w:val="15"/>
        <w:szCs w:val="15"/>
        <w:lang w:val="en-US"/>
      </w:rPr>
      <w:t>54</w:t>
    </w:r>
    <w:r>
      <w:rPr>
        <w:rFonts w:ascii="Arial" w:hAnsi="Arial" w:cs="Arial"/>
        <w:color w:val="5D6A70"/>
        <w:sz w:val="15"/>
        <w:szCs w:val="15"/>
        <w:lang w:val="en-US"/>
      </w:rPr>
      <w:t xml:space="preserve"> </w:t>
    </w:r>
    <w:r w:rsidRPr="0064570A">
      <w:rPr>
        <w:rFonts w:ascii="Arial" w:hAnsi="Arial" w:cs="Arial"/>
        <w:color w:val="5D6A70"/>
        <w:sz w:val="15"/>
        <w:szCs w:val="15"/>
        <w:lang w:val="en-US"/>
      </w:rPr>
      <w:t>44</w:t>
    </w:r>
  </w:p>
  <w:p w14:paraId="3C6A0C60" w14:textId="77777777" w:rsidR="00864845" w:rsidRPr="005F1BF2" w:rsidRDefault="00864845" w:rsidP="00864845">
    <w:pPr>
      <w:pStyle w:val="Stopka"/>
      <w:spacing w:line="220" w:lineRule="exact"/>
      <w:rPr>
        <w:color w:val="5D6A70"/>
      </w:rPr>
    </w:pPr>
    <w:r w:rsidRPr="005F1BF2">
      <w:rPr>
        <w:rFonts w:ascii="Arial" w:hAnsi="Arial" w:cs="Arial"/>
        <w:color w:val="5D6A70"/>
        <w:sz w:val="15"/>
        <w:szCs w:val="15"/>
      </w:rPr>
      <w:t>e-mail</w:t>
    </w:r>
    <w:r>
      <w:rPr>
        <w:rFonts w:ascii="Arial" w:hAnsi="Arial" w:cs="Arial"/>
        <w:color w:val="5D6A70"/>
        <w:sz w:val="15"/>
        <w:szCs w:val="15"/>
      </w:rPr>
      <w:t>: glosa@mail.umcs.pl</w:t>
    </w:r>
  </w:p>
  <w:p w14:paraId="712FAA8C" w14:textId="780C3BD4" w:rsidR="00A15FA8" w:rsidRDefault="00A15FA8" w:rsidP="006A605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8B2B" w14:textId="087CD2D2" w:rsidR="00CC13DB" w:rsidRPr="00834093" w:rsidRDefault="006E1D4B" w:rsidP="00CC13DB">
    <w:pPr>
      <w:pStyle w:val="Stopka"/>
      <w:spacing w:line="220" w:lineRule="exact"/>
      <w:rPr>
        <w:rFonts w:ascii="Arial" w:hAnsi="Arial" w:cs="Arial"/>
        <w:color w:val="5D6A70"/>
        <w:sz w:val="15"/>
        <w:szCs w:val="15"/>
      </w:rPr>
    </w:pPr>
    <w:r>
      <w:rPr>
        <w:rFonts w:ascii="Arial" w:hAnsi="Arial" w:cs="Arial"/>
        <w:noProof/>
        <w:color w:val="5D6A70"/>
        <w:sz w:val="15"/>
        <w:szCs w:val="15"/>
      </w:rPr>
      <w:drawing>
        <wp:anchor distT="0" distB="0" distL="114300" distR="114300" simplePos="0" relativeHeight="251660288" behindDoc="0" locked="0" layoutInCell="1" allowOverlap="1" wp14:anchorId="7EB4CBAD" wp14:editId="78F6A06F">
          <wp:simplePos x="0" y="0"/>
          <wp:positionH relativeFrom="margin">
            <wp:align>right</wp:align>
          </wp:positionH>
          <wp:positionV relativeFrom="page">
            <wp:posOffset>9289473</wp:posOffset>
          </wp:positionV>
          <wp:extent cx="1075690" cy="358563"/>
          <wp:effectExtent l="19050" t="0" r="0" b="0"/>
          <wp:wrapNone/>
          <wp:docPr id="757063061" name="Picture 63" descr="kwadraty_UMC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wadraty_UMCS_30mm_RGB_kolor"/>
                  <pic:cNvPicPr>
                    <a:picLocks noChangeAspect="1" noChangeArrowheads="1"/>
                  </pic:cNvPicPr>
                </pic:nvPicPr>
                <pic:blipFill>
                  <a:blip r:embed="rId1"/>
                  <a:stretch>
                    <a:fillRect/>
                  </a:stretch>
                </pic:blipFill>
                <pic:spPr bwMode="auto">
                  <a:xfrm>
                    <a:off x="0" y="0"/>
                    <a:ext cx="1075690" cy="358563"/>
                  </a:xfrm>
                  <a:prstGeom prst="rect">
                    <a:avLst/>
                  </a:prstGeom>
                  <a:noFill/>
                  <a:ln w="9525">
                    <a:noFill/>
                    <a:miter lim="800000"/>
                    <a:headEnd/>
                    <a:tailEnd/>
                  </a:ln>
                </pic:spPr>
              </pic:pic>
            </a:graphicData>
          </a:graphic>
        </wp:anchor>
      </w:drawing>
    </w:r>
    <w:r w:rsidR="00CC13DB" w:rsidRPr="00834093">
      <w:rPr>
        <w:rFonts w:ascii="Arial" w:hAnsi="Arial" w:cs="Arial"/>
        <w:color w:val="5D6A70"/>
        <w:sz w:val="15"/>
        <w:szCs w:val="15"/>
      </w:rPr>
      <w:t>Pl. M. Curie-Skłodowskiej 5, 20-031 L</w:t>
    </w:r>
    <w:r>
      <w:rPr>
        <w:rFonts w:ascii="Arial" w:hAnsi="Arial" w:cs="Arial"/>
        <w:color w:val="5D6A70"/>
        <w:sz w:val="15"/>
        <w:szCs w:val="15"/>
      </w:rPr>
      <w:t xml:space="preserve">ublin, </w:t>
    </w:r>
    <w:r w:rsidR="00864845" w:rsidRPr="00864845">
      <w:rPr>
        <w:rFonts w:ascii="Arial" w:hAnsi="Arial" w:cs="Arial"/>
        <w:color w:val="5D6A70"/>
        <w:sz w:val="15"/>
        <w:szCs w:val="15"/>
      </w:rPr>
      <w:t>https://journals.umcs.pl/</w:t>
    </w:r>
  </w:p>
  <w:p w14:paraId="1422D63A" w14:textId="4028F9D2" w:rsidR="00CC13DB" w:rsidRPr="00834093" w:rsidRDefault="00FB59FA" w:rsidP="00CC13DB">
    <w:pPr>
      <w:pStyle w:val="Stopka"/>
      <w:spacing w:line="220" w:lineRule="exact"/>
      <w:rPr>
        <w:rFonts w:ascii="Arial" w:hAnsi="Arial" w:cs="Arial"/>
        <w:color w:val="5D6A70"/>
        <w:sz w:val="15"/>
        <w:szCs w:val="15"/>
        <w:lang w:val="en-US"/>
      </w:rPr>
    </w:pPr>
    <w:r>
      <w:rPr>
        <w:rFonts w:ascii="Arial" w:hAnsi="Arial" w:cs="Arial"/>
        <w:noProof/>
        <w:color w:val="5D6A70"/>
        <w:sz w:val="15"/>
        <w:szCs w:val="15"/>
      </w:rPr>
      <mc:AlternateContent>
        <mc:Choice Requires="wps">
          <w:drawing>
            <wp:anchor distT="0" distB="0" distL="114300" distR="114300" simplePos="0" relativeHeight="251659264" behindDoc="0" locked="0" layoutInCell="1" allowOverlap="1" wp14:anchorId="2875B471" wp14:editId="458CDEAD">
              <wp:simplePos x="0" y="0"/>
              <wp:positionH relativeFrom="margin">
                <wp:align>right</wp:align>
              </wp:positionH>
              <wp:positionV relativeFrom="page">
                <wp:posOffset>9878060</wp:posOffset>
              </wp:positionV>
              <wp:extent cx="1506220" cy="341630"/>
              <wp:effectExtent l="0" t="635" r="1270" b="635"/>
              <wp:wrapNone/>
              <wp:docPr id="12827114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785E4F2" w14:textId="2496BE41"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0064570A"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56ACDD5F" w14:textId="258D5C0C"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0064570A" w:rsidRPr="0064570A">
                            <w:rPr>
                              <w:rFonts w:ascii="Arial" w:hAnsi="Arial" w:cs="Arial"/>
                              <w:color w:val="5D6A70"/>
                              <w:sz w:val="15"/>
                              <w:szCs w:val="15"/>
                            </w:rPr>
                            <w:t>000001353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75B471" id="_x0000_t202" coordsize="21600,21600" o:spt="202" path="m,l,21600r21600,l21600,xe">
              <v:stroke joinstyle="miter"/>
              <v:path gradientshapeok="t" o:connecttype="rect"/>
            </v:shapetype>
            <v:shape id="_x0000_s1029" type="#_x0000_t202" style="position:absolute;margin-left:67.4pt;margin-top:777.8pt;width:118.6pt;height:2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C3gQIAAA0FAAAOAAAAZHJzL2Uyb0RvYy54bWysVNtu1DAQfUfiHyy/b3Np2O5GzVa9sAip&#10;XKSWD/DazsbC8QTbu0lB/DtjZ7MtBSSEyIMztmfO3M74/GJoNdlL6xSYimYnKSXScBDKbCv66X49&#10;W1DiPDOCaTCyog/S0YvVyxfnfVfKHBrQQlqCIMaVfVfRxvuuTBLHG9kydwKdNHhZg22Zx63dJsKy&#10;HtFbneRpOk96sKKzwKVzeHozXtJVxK9ryf2HunbSE11RjM3H1cZ1E9Zkdc7KrWVdo/ghDPYPUbRM&#10;GXR6hLphnpGdVb9AtYpbcFD7Ew5tAnWtuIw5YDZZ+iybu4Z1MuaCxXHdsUzu/8Hy9/uPliiBvcsX&#10;+VmWFUVGiWEt9upeDp5cwUDmsU5950pUv+vQwA94jjYxZ9fdAv/siIHrhpmtvLQW+kYygXFmocLJ&#10;E9PQGVe6ALLp34FAP2znIQINtW1DEbEsBNGxXw/HHoVYeHD5Kp3nOV5xvDstsvlpDC5h5WTdWeff&#10;SGhJECpqkQMRne1vnQ/RsHJSCc4caCXWSuu4sdvNtbZkz5Av6/jFBJ6paROUDQSzEXE8wSDRR7gL&#10;4cb+f1tmeZFe5cvZer44mxXr4tVseZYuZmm2vFrO02JZ3Ky/hwCzomyUENLcKiMnLmbF3/X6MBUj&#10;iyIbSR9qF5P6Y4Zp/H6XYas8zqVWbUUXRyVWhq6+NiJOjWdKj3Lyc+yxxFiA6R9LEjkQ2j4SwA+b&#10;IdLuNHgPlNiAeEBSWMCeYXvxTUGhAfuVkh7ns6Luy45ZSYl+a5BYYZgnwU7CZhKY4WhaUU/JKF77&#10;ceh3nVXbBpFH6hq4RPLVKvLiMYoDZXHmYg6H9yEM9dN91Hp8xVY/AAAA//8DAFBLAwQUAAYACAAA&#10;ACEAUGDIfN8AAAAKAQAADwAAAGRycy9kb3ducmV2LnhtbEyPwU7DMBBE70j8g7VI3KhDIGkJcaoI&#10;xAlRicKBoxtvk6jxOsR2G/h6lhMcd2Y0+6Zcz3YQR5x870jB9SIBgdQ401Or4P3t6WoFwgdNRg+O&#10;UMEXelhX52elLow70Sset6EVXEK+0Aq6EMZCSt90aLVfuBGJvb2brA58Tq00kz5xuR1kmiS5tLon&#10;/tDpER86bA7baBXEl49vg3o1Lg/P+82j+4x1jVGpy4u5vgcRcA5/YfjFZ3SomGnnIhkvBgU8JLCa&#10;ZVkOgv30ZpmC2LGUJ3e3IKtS/p9Q/QAAAP//AwBQSwECLQAUAAYACAAAACEAtoM4kv4AAADhAQAA&#10;EwAAAAAAAAAAAAAAAAAAAAAAW0NvbnRlbnRfVHlwZXNdLnhtbFBLAQItABQABgAIAAAAIQA4/SH/&#10;1gAAAJQBAAALAAAAAAAAAAAAAAAAAC8BAABfcmVscy8ucmVsc1BLAQItABQABgAIAAAAIQCYZ2C3&#10;gQIAAA0FAAAOAAAAAAAAAAAAAAAAAC4CAABkcnMvZTJvRG9jLnhtbFBLAQItABQABgAIAAAAIQBQ&#10;YMh83wAAAAoBAAAPAAAAAAAAAAAAAAAAANsEAABkcnMvZG93bnJldi54bWxQSwUGAAAAAAQABADz&#10;AAAA5wUAAAAA&#10;" stroked="f" strokeweight="0">
              <v:textbox inset="0,0,0,0">
                <w:txbxContent>
                  <w:p w14:paraId="2785E4F2" w14:textId="2496BE41"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0064570A"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56ACDD5F" w14:textId="258D5C0C"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0064570A" w:rsidRPr="0064570A">
                      <w:rPr>
                        <w:rFonts w:ascii="Arial" w:hAnsi="Arial" w:cs="Arial"/>
                        <w:color w:val="5D6A70"/>
                        <w:sz w:val="15"/>
                        <w:szCs w:val="15"/>
                      </w:rPr>
                      <w:t>000001353</w:t>
                    </w:r>
                  </w:p>
                </w:txbxContent>
              </v:textbox>
              <w10:wrap anchorx="margin" anchory="page"/>
            </v:shape>
          </w:pict>
        </mc:Fallback>
      </mc:AlternateContent>
    </w:r>
    <w:r w:rsidR="0064570A">
      <w:rPr>
        <w:rFonts w:ascii="Arial" w:hAnsi="Arial" w:cs="Arial"/>
        <w:color w:val="5D6A70"/>
        <w:sz w:val="15"/>
        <w:szCs w:val="15"/>
        <w:lang w:val="en-US"/>
      </w:rPr>
      <w:t>telefon/</w:t>
    </w:r>
    <w:r w:rsidR="00CC13DB" w:rsidRPr="00834093">
      <w:rPr>
        <w:rFonts w:ascii="Arial" w:hAnsi="Arial" w:cs="Arial"/>
        <w:color w:val="5D6A70"/>
        <w:sz w:val="15"/>
        <w:szCs w:val="15"/>
        <w:lang w:val="en-US"/>
      </w:rPr>
      <w:t>fax</w:t>
    </w:r>
    <w:r w:rsidR="0064570A">
      <w:rPr>
        <w:rFonts w:ascii="Arial" w:hAnsi="Arial" w:cs="Arial"/>
        <w:color w:val="5D6A70"/>
        <w:sz w:val="15"/>
        <w:szCs w:val="15"/>
        <w:lang w:val="en-US"/>
      </w:rPr>
      <w:t xml:space="preserve"> (sekretariat)</w:t>
    </w:r>
    <w:r w:rsidR="00CC13DB" w:rsidRPr="00834093">
      <w:rPr>
        <w:rFonts w:ascii="Arial" w:hAnsi="Arial" w:cs="Arial"/>
        <w:color w:val="5D6A70"/>
        <w:sz w:val="15"/>
        <w:szCs w:val="15"/>
        <w:lang w:val="en-US"/>
      </w:rPr>
      <w:t xml:space="preserve">: +48 (81) </w:t>
    </w:r>
    <w:r w:rsidR="0064570A" w:rsidRPr="0064570A">
      <w:rPr>
        <w:rFonts w:ascii="Arial" w:hAnsi="Arial" w:cs="Arial"/>
        <w:color w:val="5D6A70"/>
        <w:sz w:val="15"/>
        <w:szCs w:val="15"/>
        <w:lang w:val="en-US"/>
      </w:rPr>
      <w:t>537</w:t>
    </w:r>
    <w:r w:rsidR="0064570A">
      <w:rPr>
        <w:rFonts w:ascii="Arial" w:hAnsi="Arial" w:cs="Arial"/>
        <w:color w:val="5D6A70"/>
        <w:sz w:val="15"/>
        <w:szCs w:val="15"/>
        <w:lang w:val="en-US"/>
      </w:rPr>
      <w:t xml:space="preserve"> </w:t>
    </w:r>
    <w:r w:rsidR="0064570A" w:rsidRPr="0064570A">
      <w:rPr>
        <w:rFonts w:ascii="Arial" w:hAnsi="Arial" w:cs="Arial"/>
        <w:color w:val="5D6A70"/>
        <w:sz w:val="15"/>
        <w:szCs w:val="15"/>
        <w:lang w:val="en-US"/>
      </w:rPr>
      <w:t>54</w:t>
    </w:r>
    <w:r w:rsidR="0064570A">
      <w:rPr>
        <w:rFonts w:ascii="Arial" w:hAnsi="Arial" w:cs="Arial"/>
        <w:color w:val="5D6A70"/>
        <w:sz w:val="15"/>
        <w:szCs w:val="15"/>
        <w:lang w:val="en-US"/>
      </w:rPr>
      <w:t xml:space="preserve"> </w:t>
    </w:r>
    <w:r w:rsidR="0064570A" w:rsidRPr="0064570A">
      <w:rPr>
        <w:rFonts w:ascii="Arial" w:hAnsi="Arial" w:cs="Arial"/>
        <w:color w:val="5D6A70"/>
        <w:sz w:val="15"/>
        <w:szCs w:val="15"/>
        <w:lang w:val="en-US"/>
      </w:rPr>
      <w:t>44</w:t>
    </w:r>
  </w:p>
  <w:p w14:paraId="17812E3D" w14:textId="145220BA" w:rsidR="00472252" w:rsidRPr="005F1BF2" w:rsidRDefault="00CC13DB" w:rsidP="00CC13DB">
    <w:pPr>
      <w:pStyle w:val="Stopka"/>
      <w:spacing w:line="220" w:lineRule="exact"/>
      <w:rPr>
        <w:color w:val="5D6A70"/>
      </w:rPr>
    </w:pPr>
    <w:r w:rsidRPr="005F1BF2">
      <w:rPr>
        <w:rFonts w:ascii="Arial" w:hAnsi="Arial" w:cs="Arial"/>
        <w:color w:val="5D6A70"/>
        <w:sz w:val="15"/>
        <w:szCs w:val="15"/>
      </w:rPr>
      <w:t>e-mail</w:t>
    </w:r>
    <w:r w:rsidR="0064570A">
      <w:rPr>
        <w:rFonts w:ascii="Arial" w:hAnsi="Arial" w:cs="Arial"/>
        <w:color w:val="5D6A70"/>
        <w:sz w:val="15"/>
        <w:szCs w:val="15"/>
      </w:rPr>
      <w:t xml:space="preserve">: </w:t>
    </w:r>
    <w:r w:rsidR="00864845">
      <w:rPr>
        <w:rFonts w:ascii="Arial" w:hAnsi="Arial" w:cs="Arial"/>
        <w:color w:val="5D6A70"/>
        <w:sz w:val="15"/>
        <w:szCs w:val="15"/>
      </w:rPr>
      <w:t>glosa</w:t>
    </w:r>
    <w:r w:rsidR="0064570A">
      <w:rPr>
        <w:rFonts w:ascii="Arial" w:hAnsi="Arial" w:cs="Arial"/>
        <w:color w:val="5D6A70"/>
        <w:sz w:val="15"/>
        <w:szCs w:val="15"/>
      </w:rPr>
      <w:t>@mail.umcs.pl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9B9C" w14:textId="77777777" w:rsidR="0091779C" w:rsidRDefault="0091779C">
      <w:r>
        <w:separator/>
      </w:r>
    </w:p>
  </w:footnote>
  <w:footnote w:type="continuationSeparator" w:id="0">
    <w:p w14:paraId="30EBBAF6" w14:textId="77777777" w:rsidR="0091779C" w:rsidRDefault="0091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DB09" w14:textId="77777777" w:rsidR="00864845" w:rsidRDefault="00864845" w:rsidP="0086484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w:drawing>
        <wp:anchor distT="0" distB="0" distL="114300" distR="114300" simplePos="0" relativeHeight="251663360" behindDoc="1" locked="0" layoutInCell="1" allowOverlap="1" wp14:anchorId="1C19B0A9" wp14:editId="209B0ED0">
          <wp:simplePos x="0" y="0"/>
          <wp:positionH relativeFrom="page">
            <wp:posOffset>628650</wp:posOffset>
          </wp:positionH>
          <wp:positionV relativeFrom="page">
            <wp:posOffset>755073</wp:posOffset>
          </wp:positionV>
          <wp:extent cx="2091600" cy="731796"/>
          <wp:effectExtent l="19050" t="0" r="3900" b="0"/>
          <wp:wrapNone/>
          <wp:docPr id="1853523471" name="Picture 35" descr="Logo_UMCS_58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MCS_58mm_RGB_kolor"/>
                  <pic:cNvPicPr>
                    <a:picLocks noChangeAspect="1" noChangeArrowheads="1"/>
                  </pic:cNvPicPr>
                </pic:nvPicPr>
                <pic:blipFill>
                  <a:blip r:embed="rId1"/>
                  <a:stretch>
                    <a:fillRect/>
                  </a:stretch>
                </pic:blipFill>
                <pic:spPr bwMode="auto">
                  <a:xfrm>
                    <a:off x="0" y="0"/>
                    <a:ext cx="2091600" cy="731796"/>
                  </a:xfrm>
                  <a:prstGeom prst="rect">
                    <a:avLst/>
                  </a:prstGeom>
                  <a:noFill/>
                  <a:ln w="9525">
                    <a:noFill/>
                    <a:miter lim="800000"/>
                    <a:headEnd/>
                    <a:tailEnd/>
                  </a:ln>
                </pic:spPr>
              </pic:pic>
            </a:graphicData>
          </a:graphic>
        </wp:anchor>
      </w:drawing>
    </w:r>
  </w:p>
  <w:p w14:paraId="48F07C01" w14:textId="66B95EEB" w:rsidR="006B4987" w:rsidRPr="00864845" w:rsidRDefault="00864845" w:rsidP="0086484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mc:AlternateContent>
        <mc:Choice Requires="wps">
          <w:drawing>
            <wp:anchor distT="0" distB="0" distL="114300" distR="114300" simplePos="0" relativeHeight="251662336" behindDoc="0" locked="0" layoutInCell="1" allowOverlap="1" wp14:anchorId="7794015C" wp14:editId="04052D09">
              <wp:simplePos x="0" y="0"/>
              <wp:positionH relativeFrom="margin">
                <wp:posOffset>2205355</wp:posOffset>
              </wp:positionH>
              <wp:positionV relativeFrom="page">
                <wp:posOffset>1305560</wp:posOffset>
              </wp:positionV>
              <wp:extent cx="3281045" cy="341630"/>
              <wp:effectExtent l="0" t="635" r="0" b="635"/>
              <wp:wrapNone/>
              <wp:docPr id="127453209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04ADD1" w14:textId="2B9E26A3" w:rsidR="00864845" w:rsidRPr="006E65FB" w:rsidRDefault="00326CF8" w:rsidP="00864845">
                          <w:pPr>
                            <w:spacing w:line="280" w:lineRule="exact"/>
                            <w:jc w:val="right"/>
                            <w:rPr>
                              <w:rFonts w:ascii="Arial" w:hAnsi="Arial" w:cs="Arial"/>
                              <w:color w:val="5D6A70"/>
                              <w:sz w:val="15"/>
                              <w:szCs w:val="15"/>
                            </w:rPr>
                          </w:pPr>
                          <w:r w:rsidRPr="00326CF8">
                            <w:rPr>
                              <w:rFonts w:ascii="Arial" w:hAnsi="Arial" w:cs="Arial"/>
                              <w:color w:val="5D6A70"/>
                              <w:sz w:val="15"/>
                              <w:szCs w:val="15"/>
                            </w:rPr>
                            <w:t>Gloss. Commercial Law in Judgments and Commentaries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94015C" id="_x0000_t202" coordsize="21600,21600" o:spt="202" path="m,l,21600r21600,l21600,xe">
              <v:stroke joinstyle="miter"/>
              <v:path gradientshapeok="t" o:connecttype="rect"/>
            </v:shapetype>
            <v:shape id="Text Box 62" o:spid="_x0000_s1026" type="#_x0000_t202" style="position:absolute;left:0;text-align:left;margin-left:173.65pt;margin-top:102.8pt;width:258.35pt;height:2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zRgAIAAAYFAAAOAAAAZHJzL2Uyb0RvYy54bWysVNtu3CAQfa/Uf0C8b3xZZ7O24o1y6VaV&#10;0ouU9ANYwGtUDBTYtdOo/94Brzdp2kpVVT/g4TKHMzNnOL8YOon23DqhVY2zkxQjrqhmQm1r/Pl+&#10;PVti5DxRjEiteI0fuMMXq9evzntT8Vy3WjJuEYAoV/Wmxq33pkoSR1veEXeiDVew2WjbEQ9Tu02Y&#10;JT2gdzLJ03SR9NoyYzXlzsHqzbiJVxG/aTj1H5vGcY9kjYGbj6ON4yaMyeqcVFtLTCvogQb5BxYd&#10;EQouPULdEE/QzopfoDpBrXa68SdUd4luGkF5jAGiydIX0dy1xPAYCyTHmWOa3P+DpR/2nywSDGqX&#10;nxWn8zwt5xgp0kGt7vng0ZUe0CIPeeqNq+D4nQEHP8A6+MSYnbnV9ItDSl+3RG35pbW6bzlhwDML&#10;nskz1xHHBZBN/14zuIfsvI5AQ2O7kERICwJ0qNfDsUaBC4XFeb7M0uIUIwp78yJbzGMRE1JN3sY6&#10;/5brDgWjxhY0ENHJ/tb5wIZU05FwmdNSsLWQMk7sdnMtLdoT0Ms6fjGAF8ekCoeVDm4j4rgCJOGO&#10;sBfoxvo/lllepFd5OVsvlmezYl2czsqzdDlLs/KqXKRFWdysvweCWVG1gjGuboXikxaz4u9qfeiK&#10;UUVRjagPuYtB/THCNH6/i7ATHvpSiq7Gy+MhUoWqvlEMYiaVJ0KOdvIz95hiSMD0jymJGghlHwXg&#10;h80AKEEYG80eQA1WQ7Gg5PCYgNFq+w2jHhqzxu7rjliOkXynQFGhiyfDTsZmMoii4Fpjj9FoXvux&#10;23fGim0LyKNmlb4E1TUiCuKJxUGr0GyR/OFhCN38fB5PPT1fqx8AAAD//wMAUEsDBBQABgAIAAAA&#10;IQCVLATa4QAAAAsBAAAPAAAAZHJzL2Rvd25yZXYueG1sTI/BTsMwDIbvSLxDZCRuLGXruq40nSoQ&#10;J8QkBocds8ZrqzVOadKt8PSYExxtf/r9/flmsp044+BbRwruZxEIpMqZlmoFH+/PdykIHzQZ3TlC&#10;BV/oYVNcX+U6M+5Cb3jehVpwCPlMK2hC6DMpfdWg1X7meiS+Hd1gdeBxqKUZ9IXDbSfnUZRIq1vi&#10;D43u8bHB6rQbrYLxdf9tUKf96vRy3D65z7EscVTq9mYqH0AEnMIfDL/6rA4FOx3cSMaLTsEiXi0Y&#10;VTCPlgkIJtIk5nYH3izXMcgil/87FD8AAAD//wMAUEsBAi0AFAAGAAgAAAAhALaDOJL+AAAA4QEA&#10;ABMAAAAAAAAAAAAAAAAAAAAAAFtDb250ZW50X1R5cGVzXS54bWxQSwECLQAUAAYACAAAACEAOP0h&#10;/9YAAACUAQAACwAAAAAAAAAAAAAAAAAvAQAAX3JlbHMvLnJlbHNQSwECLQAUAAYACAAAACEASSbM&#10;0YACAAAGBQAADgAAAAAAAAAAAAAAAAAuAgAAZHJzL2Uyb0RvYy54bWxQSwECLQAUAAYACAAAACEA&#10;lSwE2uEAAAALAQAADwAAAAAAAAAAAAAAAADaBAAAZHJzL2Rvd25yZXYueG1sUEsFBgAAAAAEAAQA&#10;8wAAAOgFAAAAAA==&#10;" stroked="f" strokeweight="0">
              <v:textbox inset="0,0,0,0">
                <w:txbxContent>
                  <w:p w14:paraId="0204ADD1" w14:textId="2B9E26A3" w:rsidR="00864845" w:rsidRPr="006E65FB" w:rsidRDefault="00326CF8" w:rsidP="00864845">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txbxContent>
              </v:textbox>
              <w10:wrap anchorx="margin" anchory="page"/>
            </v:shape>
          </w:pict>
        </mc:Fallback>
      </mc:AlternateContent>
    </w:r>
    <w:r>
      <w:rPr>
        <w:rFonts w:ascii="Arial" w:hAnsi="Arial" w:cs="Arial"/>
        <w:b/>
        <w:noProof/>
        <w:color w:val="5D6A70"/>
        <w:sz w:val="15"/>
        <w:szCs w:val="15"/>
      </w:rPr>
      <mc:AlternateContent>
        <mc:Choice Requires="wps">
          <w:drawing>
            <wp:anchor distT="0" distB="1080135" distL="114300" distR="114300" simplePos="0" relativeHeight="251664384" behindDoc="0" locked="0" layoutInCell="1" allowOverlap="1" wp14:anchorId="559D5EDA" wp14:editId="114CADF6">
              <wp:simplePos x="0" y="0"/>
              <wp:positionH relativeFrom="margin">
                <wp:align>right</wp:align>
              </wp:positionH>
              <wp:positionV relativeFrom="page">
                <wp:posOffset>1274445</wp:posOffset>
              </wp:positionV>
              <wp:extent cx="4003040" cy="635"/>
              <wp:effectExtent l="9525" t="7620" r="6985" b="10795"/>
              <wp:wrapTopAndBottom/>
              <wp:docPr id="33754259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635"/>
                      </a:xfrm>
                      <a:prstGeom prst="line">
                        <a:avLst/>
                      </a:prstGeom>
                      <a:noFill/>
                      <a:ln w="6350">
                        <a:solidFill>
                          <a:srgbClr val="5D6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F456CC" id="Line 36" o:spid="_x0000_s1026" style="position:absolute;z-index:251664384;visibility:visible;mso-wrap-style:square;mso-width-percent:0;mso-height-percent:0;mso-wrap-distance-left:9pt;mso-wrap-distance-top:0;mso-wrap-distance-right:9pt;mso-wrap-distance-bottom:85.05pt;mso-position-horizontal:right;mso-position-horizontal-relative:margin;mso-position-vertical:absolute;mso-position-vertical-relative:page;mso-width-percent:0;mso-height-percent:0;mso-width-relative:page;mso-height-relative:page" from="264pt,100.35pt" to="579.2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56swEAAEoDAAAOAAAAZHJzL2Uyb0RvYy54bWysU8lu2zAQvRfoPxC815KzuIVgOSjsppe0&#10;NZDkA8YkJRElOQSHtuS/L8nYTpdb0Asx69ObN6Pl3WQNO6hAGl3L57OaM+UESu36lj8/3X/4xBlF&#10;cBIMOtXyoyJ+t3r/bjn6Rl3hgEaqwBKIo2b0LR9i9E1VkRiUBZqhVy4lOwwWYnJDX8kAY0K3prqq&#10;60U1YpA+oFBEKbp5SfJVwe86JeKPriMVmWl54hbLG8q7y2+1WkLTB/CDFica8AYWFrRLH71AbSAC&#10;2wf9D5TVIiBhF2cCbYVdp4UqM6Rp5vVf0zwO4FWZJYlD/iIT/T9Y8f2wdtuQqYvJPfoHFD+JOVwP&#10;4HpVCDwdfVrcPEtVjZ6aS0t2yG8D243fUKYa2EcsKkxdsBkyzcemIvbxIraaIhMpeFPX1/VN2olI&#10;ucX1bcGH5tzqA8WvCi3LRsuNdlkJaODwQDFTgeZcksMO77UxZZvGsbEg1qWB0GiZk7mMQr9bm8AO&#10;kO7hdrP4/LGcQAL7oyzg3skCNiiQX052BG1e7FRv3EmOrEA+N2p2KI/bcJYpLaywPB1Xvojf/dL9&#10;+gusfgEAAP//AwBQSwMEFAAGAAgAAAAhAPMTannbAAAACAEAAA8AAABkcnMvZG93bnJldi54bWxM&#10;j8FOwzAQRO9I/IO1SFwQdYBQohCnQqBekZryAZt4SVLidRQ7bfh7Fi70uDujmTfFZnGDOtIUes8G&#10;7lYJKOLG255bAx/77W0GKkRki4NnMvBNATbl5UWBufUn3tGxiq2SEA45GuhiHHOtQ9ORw7DyI7Fo&#10;n35yGOWcWm0nPEm4G/R9kqy1w56locORXjtqvqrZGcjG92bGfbt9e9wd6puqTtODTY25vlpenkFF&#10;WuK/GX7xBR1KYar9zDaowYAMiQak4wmUyOuHJAVV/30y0GWhzweUPwAAAP//AwBQSwECLQAUAAYA&#10;CAAAACEAtoM4kv4AAADhAQAAEwAAAAAAAAAAAAAAAAAAAAAAW0NvbnRlbnRfVHlwZXNdLnhtbFBL&#10;AQItABQABgAIAAAAIQA4/SH/1gAAAJQBAAALAAAAAAAAAAAAAAAAAC8BAABfcmVscy8ucmVsc1BL&#10;AQItABQABgAIAAAAIQDHKA56swEAAEoDAAAOAAAAAAAAAAAAAAAAAC4CAABkcnMvZTJvRG9jLnht&#10;bFBLAQItABQABgAIAAAAIQDzE2p52wAAAAgBAAAPAAAAAAAAAAAAAAAAAA0EAABkcnMvZG93bnJl&#10;di54bWxQSwUGAAAAAAQABADzAAAAFQUAAAAA&#10;" strokecolor="#5d6a70" strokeweight=".5pt">
              <w10:wrap type="topAndBottom" anchorx="margin" anchory="page"/>
            </v:line>
          </w:pict>
        </mc:Fallback>
      </mc:AlternateContent>
    </w:r>
    <w:r>
      <w:rPr>
        <w:rFonts w:ascii="Arial" w:hAnsi="Arial" w:cs="Arial"/>
        <w:b/>
        <w:color w:val="5D6A70"/>
        <w:sz w:val="15"/>
        <w:szCs w:val="15"/>
      </w:rPr>
      <w:t>MARIA CURIE-SKŁODOWSKA UNIVERSITY</w:t>
    </w:r>
    <w:r w:rsidR="00326CF8">
      <w:rPr>
        <w:rFonts w:ascii="Arial" w:hAnsi="Arial" w:cs="Arial"/>
        <w:b/>
        <w:color w:val="5D6A70"/>
        <w:sz w:val="15"/>
        <w:szCs w:val="15"/>
      </w:rPr>
      <w:t xml:space="preserve"> IN LUBLIN</w:t>
    </w:r>
    <w:r w:rsidRPr="006E65FB">
      <w:rPr>
        <w:rFonts w:ascii="Arial" w:hAnsi="Arial" w:cs="Arial"/>
        <w:b/>
        <w:noProof/>
        <w:color w:val="5D6A70"/>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3BB7" w14:textId="77777777" w:rsidR="000A7F7A" w:rsidRDefault="006E1D4B" w:rsidP="003F153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w:drawing>
        <wp:anchor distT="0" distB="0" distL="114300" distR="114300" simplePos="0" relativeHeight="251656192" behindDoc="1" locked="0" layoutInCell="1" allowOverlap="1" wp14:anchorId="7AAFA6EE" wp14:editId="3FA3ED33">
          <wp:simplePos x="0" y="0"/>
          <wp:positionH relativeFrom="page">
            <wp:posOffset>628650</wp:posOffset>
          </wp:positionH>
          <wp:positionV relativeFrom="page">
            <wp:posOffset>755073</wp:posOffset>
          </wp:positionV>
          <wp:extent cx="2091600" cy="731796"/>
          <wp:effectExtent l="19050" t="0" r="3900" b="0"/>
          <wp:wrapNone/>
          <wp:docPr id="1028308606" name="Picture 35" descr="Logo_UMCS_58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MCS_58mm_RGB_kolor"/>
                  <pic:cNvPicPr>
                    <a:picLocks noChangeAspect="1" noChangeArrowheads="1"/>
                  </pic:cNvPicPr>
                </pic:nvPicPr>
                <pic:blipFill>
                  <a:blip r:embed="rId1"/>
                  <a:stretch>
                    <a:fillRect/>
                  </a:stretch>
                </pic:blipFill>
                <pic:spPr bwMode="auto">
                  <a:xfrm>
                    <a:off x="0" y="0"/>
                    <a:ext cx="2091600" cy="731796"/>
                  </a:xfrm>
                  <a:prstGeom prst="rect">
                    <a:avLst/>
                  </a:prstGeom>
                  <a:noFill/>
                  <a:ln w="9525">
                    <a:noFill/>
                    <a:miter lim="800000"/>
                    <a:headEnd/>
                    <a:tailEnd/>
                  </a:ln>
                </pic:spPr>
              </pic:pic>
            </a:graphicData>
          </a:graphic>
        </wp:anchor>
      </w:drawing>
    </w:r>
  </w:p>
  <w:p w14:paraId="4669BD8D" w14:textId="36E3287C" w:rsidR="00472252" w:rsidRPr="006E65FB" w:rsidRDefault="002C5751" w:rsidP="002C5751">
    <w:pPr>
      <w:pStyle w:val="Nagwek"/>
      <w:spacing w:line="240" w:lineRule="exact"/>
      <w:jc w:val="right"/>
      <w:rPr>
        <w:rFonts w:ascii="Arial" w:hAnsi="Arial" w:cs="Arial"/>
        <w:b/>
        <w:color w:val="5D6A70"/>
        <w:sz w:val="15"/>
        <w:szCs w:val="15"/>
      </w:rPr>
    </w:pPr>
    <w:r>
      <w:rPr>
        <w:rFonts w:ascii="Arial" w:hAnsi="Arial" w:cs="Arial"/>
        <w:b/>
        <w:color w:val="5D6A70"/>
        <w:sz w:val="15"/>
        <w:szCs w:val="15"/>
      </w:rPr>
      <w:t>MARIA CURIE-SKŁODOWSKA UNIVERSITY IN LUBLIN</w:t>
    </w:r>
    <w:r w:rsidRPr="006E65FB">
      <w:rPr>
        <w:rFonts w:ascii="Arial" w:hAnsi="Arial" w:cs="Arial"/>
        <w:b/>
        <w:noProof/>
        <w:color w:val="5D6A70"/>
        <w:sz w:val="15"/>
        <w:szCs w:val="15"/>
      </w:rPr>
      <w:t xml:space="preserve"> </w:t>
    </w:r>
    <w:r>
      <w:rPr>
        <w:rFonts w:ascii="Arial" w:hAnsi="Arial" w:cs="Arial"/>
        <w:b/>
        <w:noProof/>
        <w:color w:val="5D6A70"/>
        <w:sz w:val="15"/>
        <w:szCs w:val="15"/>
      </w:rPr>
      <mc:AlternateContent>
        <mc:Choice Requires="wps">
          <w:drawing>
            <wp:anchor distT="0" distB="1080135" distL="114300" distR="114300" simplePos="0" relativeHeight="251657216" behindDoc="0" locked="0" layoutInCell="1" allowOverlap="1" wp14:anchorId="4CEEC2D2" wp14:editId="76E665F1">
              <wp:simplePos x="0" y="0"/>
              <wp:positionH relativeFrom="margin">
                <wp:posOffset>1505585</wp:posOffset>
              </wp:positionH>
              <wp:positionV relativeFrom="page">
                <wp:posOffset>1274445</wp:posOffset>
              </wp:positionV>
              <wp:extent cx="4003040" cy="635"/>
              <wp:effectExtent l="0" t="0" r="35560" b="37465"/>
              <wp:wrapTopAndBottom/>
              <wp:docPr id="40133086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635"/>
                      </a:xfrm>
                      <a:prstGeom prst="line">
                        <a:avLst/>
                      </a:prstGeom>
                      <a:noFill/>
                      <a:ln w="6350">
                        <a:solidFill>
                          <a:srgbClr val="5D6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116B53" id="Line 36" o:spid="_x0000_s1026" style="position:absolute;z-index:251657216;visibility:visible;mso-wrap-style:square;mso-width-percent:0;mso-height-percent:0;mso-wrap-distance-left:9pt;mso-wrap-distance-top:0;mso-wrap-distance-right:9pt;mso-wrap-distance-bottom:85.05pt;mso-position-horizontal:absolute;mso-position-horizontal-relative:margin;mso-position-vertical:absolute;mso-position-vertical-relative:page;mso-width-percent:0;mso-height-percent:0;mso-width-relative:page;mso-height-relative:page" from="118.55pt,100.35pt" to="433.7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56swEAAEoDAAAOAAAAZHJzL2Uyb0RvYy54bWysU8lu2zAQvRfoPxC815KzuIVgOSjsppe0&#10;NZDkA8YkJRElOQSHtuS/L8nYTpdb0Asx69ObN6Pl3WQNO6hAGl3L57OaM+UESu36lj8/3X/4xBlF&#10;cBIMOtXyoyJ+t3r/bjn6Rl3hgEaqwBKIo2b0LR9i9E1VkRiUBZqhVy4lOwwWYnJDX8kAY0K3prqq&#10;60U1YpA+oFBEKbp5SfJVwe86JeKPriMVmWl54hbLG8q7y2+1WkLTB/CDFica8AYWFrRLH71AbSAC&#10;2wf9D5TVIiBhF2cCbYVdp4UqM6Rp5vVf0zwO4FWZJYlD/iIT/T9Y8f2wdtuQqYvJPfoHFD+JOVwP&#10;4HpVCDwdfVrcPEtVjZ6aS0t2yG8D243fUKYa2EcsKkxdsBkyzcemIvbxIraaIhMpeFPX1/VN2olI&#10;ucX1bcGH5tzqA8WvCi3LRsuNdlkJaODwQDFTgeZcksMO77UxZZvGsbEg1qWB0GiZk7mMQr9bm8AO&#10;kO7hdrP4/LGcQAL7oyzg3skCNiiQX052BG1e7FRv3EmOrEA+N2p2KI/bcJYpLaywPB1Xvojf/dL9&#10;+gusfgEAAP//AwBQSwMEFAAGAAgAAAAhALBW1JneAAAACwEAAA8AAABkcnMvZG93bnJldi54bWxM&#10;j89Og0AQh+8mvsNmTLwYu7TSQpClMZpem5T6AAM7ApXdJezS4ts79WJv8+fLb77Jt7PpxZlG3zmr&#10;YLmIQJCtne5so+DzuHtOQfiAVmPvLCn4IQ/b4v4ux0y7iz3QuQyN4BDrM1TQhjBkUvq6JYN+4Qay&#10;vPtyo8HA7dhIPeKFw00vV1G0kQY7yxdaHOi9pfq7nIyCdNjXEx6b3cf6cKqeyiqOTzpW6vFhfnsF&#10;EWgO/zBc9VkdCnaq3GS1F72C1UuyZJSLKEpAMJFukjWI6m+SgixyeftD8QsAAP//AwBQSwECLQAU&#10;AAYACAAAACEAtoM4kv4AAADhAQAAEwAAAAAAAAAAAAAAAAAAAAAAW0NvbnRlbnRfVHlwZXNdLnht&#10;bFBLAQItABQABgAIAAAAIQA4/SH/1gAAAJQBAAALAAAAAAAAAAAAAAAAAC8BAABfcmVscy8ucmVs&#10;c1BLAQItABQABgAIAAAAIQDHKA56swEAAEoDAAAOAAAAAAAAAAAAAAAAAC4CAABkcnMvZTJvRG9j&#10;LnhtbFBLAQItABQABgAIAAAAIQCwVtSZ3gAAAAsBAAAPAAAAAAAAAAAAAAAAAA0EAABkcnMvZG93&#10;bnJldi54bWxQSwUGAAAAAAQABADzAAAAGAUAAAAA&#10;" strokecolor="#5d6a70" strokeweight=".5pt">
              <w10:wrap type="topAndBottom" anchorx="margin" anchory="page"/>
            </v:line>
          </w:pict>
        </mc:Fallback>
      </mc:AlternateContent>
    </w:r>
    <w:r w:rsidR="00FB59FA">
      <w:rPr>
        <w:rFonts w:ascii="Arial" w:hAnsi="Arial" w:cs="Arial"/>
        <w:b/>
        <w:noProof/>
        <w:color w:val="5D6A70"/>
        <w:sz w:val="15"/>
        <w:szCs w:val="15"/>
      </w:rPr>
      <mc:AlternateContent>
        <mc:Choice Requires="wps">
          <w:drawing>
            <wp:anchor distT="0" distB="0" distL="114300" distR="114300" simplePos="0" relativeHeight="251654144" behindDoc="0" locked="0" layoutInCell="1" allowOverlap="1" wp14:anchorId="0ECF975F" wp14:editId="783BC35E">
              <wp:simplePos x="0" y="0"/>
              <wp:positionH relativeFrom="margin">
                <wp:posOffset>2205355</wp:posOffset>
              </wp:positionH>
              <wp:positionV relativeFrom="page">
                <wp:posOffset>1305560</wp:posOffset>
              </wp:positionV>
              <wp:extent cx="3281045" cy="341630"/>
              <wp:effectExtent l="0" t="635" r="0" b="635"/>
              <wp:wrapNone/>
              <wp:docPr id="3959382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A36B40" w14:textId="77777777" w:rsidR="002C5751" w:rsidRPr="006E65FB" w:rsidRDefault="002C5751" w:rsidP="002C5751">
                          <w:pPr>
                            <w:spacing w:line="280" w:lineRule="exact"/>
                            <w:jc w:val="right"/>
                            <w:rPr>
                              <w:rFonts w:ascii="Arial" w:hAnsi="Arial" w:cs="Arial"/>
                              <w:color w:val="5D6A70"/>
                              <w:sz w:val="15"/>
                              <w:szCs w:val="15"/>
                            </w:rPr>
                          </w:pPr>
                          <w:r w:rsidRPr="00326CF8">
                            <w:rPr>
                              <w:rFonts w:ascii="Arial" w:hAnsi="Arial" w:cs="Arial"/>
                              <w:color w:val="5D6A70"/>
                              <w:sz w:val="15"/>
                              <w:szCs w:val="15"/>
                            </w:rPr>
                            <w:t>Gloss. Commercial Law in Judgments and Commentaries</w:t>
                          </w:r>
                        </w:p>
                        <w:p w14:paraId="7D5C6715" w14:textId="43B0CC89" w:rsidR="00E817C6" w:rsidRPr="006E65FB" w:rsidRDefault="00E817C6" w:rsidP="006A605C">
                          <w:pPr>
                            <w:spacing w:line="280" w:lineRule="exact"/>
                            <w:jc w:val="right"/>
                            <w:rPr>
                              <w:rFonts w:ascii="Arial" w:hAnsi="Arial" w:cs="Arial"/>
                              <w:color w:val="5D6A7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CF975F" id="_x0000_t202" coordsize="21600,21600" o:spt="202" path="m,l,21600r21600,l21600,xe">
              <v:stroke joinstyle="miter"/>
              <v:path gradientshapeok="t" o:connecttype="rect"/>
            </v:shapetype>
            <v:shape id="_x0000_s1028" type="#_x0000_t202" style="position:absolute;left:0;text-align:left;margin-left:173.65pt;margin-top:102.8pt;width:258.35pt;height:26.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AZggIAAAwFAAAOAAAAZHJzL2Uyb0RvYy54bWysVNuO2yAQfa/Uf0C8Z32JN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Z6X&#10;5+V8mV/MMVKkg1I98MGjaz2gRR7S1BtXgfe9AX8/wDqUO4bszJ2mnxxS+qYlasevrNV9ywkDmlk4&#10;mTw5OuK4ALLt32oG95C91xFoaGwXcghZQYAO5Xo8lShwobA4z5dZWpxjRGFvXmSLeaxhQqrptLHO&#10;v+a6Q8GosQUJRHRyuHM+sCHV5BIuc1oKthFSxondbW+kRQcCctnELwbwzE2q4Kx0ODYijitAEu4I&#10;e4FuLP/XMsuL9DovZ5vF8mJWbIrzWXmRLmdpVl6Xi7Qoi9vNt0AwK6pWMMbVnVB8kmJW/F2pj00x&#10;iiiKEfUhdzGoP0aYxu93EXbCQ1tK0dV4eXIiVajqK8UgZlJ5IuRoJz9zjymGBEz/mJKogVD2UQB+&#10;2A5RdSdpbTV7BFFYDTWDysOTAkar7ReMemjPGrvPe2I5RvKNAmGFXp4MOxnbySCKwtEae4xG88aP&#10;Pb83VuxaQB6lq/QViK8RURdBpSOLo2Sh5WIMx+ch9PTTefT68YitvwMAAP//AwBQSwMEFAAGAAgA&#10;AAAhAJUsBNrhAAAACwEAAA8AAABkcnMvZG93bnJldi54bWxMj8FOwzAMhu9IvENkJG4sZeu6rjSd&#10;KhAnxCQGhx2zxmurNU5p0q3w9JgTHG1/+v39+WaynTjj4FtHCu5nEQikypmWagUf7893KQgfNBnd&#10;OUIFX+hhU1xf5Toz7kJveN6FWnAI+UwraELoMyl91aDVfuZ6JL4d3WB14HGopRn0hcNtJ+dRlEir&#10;W+IPje7xscHqtButgvF1/21Qp/3q9HLcPrnPsSxxVOr2ZiofQAScwh8Mv/qsDgU7HdxIxotOwSJe&#10;LRhVMI+WCQgm0iTmdgfeLNcxyCKX/zsUPwAAAP//AwBQSwECLQAUAAYACAAAACEAtoM4kv4AAADh&#10;AQAAEwAAAAAAAAAAAAAAAAAAAAAAW0NvbnRlbnRfVHlwZXNdLnhtbFBLAQItABQABgAIAAAAIQA4&#10;/SH/1gAAAJQBAAALAAAAAAAAAAAAAAAAAC8BAABfcmVscy8ucmVsc1BLAQItABQABgAIAAAAIQBM&#10;sTAZggIAAAwFAAAOAAAAAAAAAAAAAAAAAC4CAABkcnMvZTJvRG9jLnhtbFBLAQItABQABgAIAAAA&#10;IQCVLATa4QAAAAsBAAAPAAAAAAAAAAAAAAAAANwEAABkcnMvZG93bnJldi54bWxQSwUGAAAAAAQA&#10;BADzAAAA6gUAAAAA&#10;" stroked="f" strokeweight="0">
              <v:textbox inset="0,0,0,0">
                <w:txbxContent>
                  <w:p w14:paraId="70A36B40" w14:textId="77777777" w:rsidR="002C5751" w:rsidRPr="006E65FB" w:rsidRDefault="002C5751" w:rsidP="002C5751">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p w14:paraId="7D5C6715" w14:textId="43B0CC89" w:rsidR="00E817C6" w:rsidRPr="006E65FB" w:rsidRDefault="00E817C6" w:rsidP="006A605C">
                    <w:pPr>
                      <w:spacing w:line="280" w:lineRule="exact"/>
                      <w:jc w:val="right"/>
                      <w:rPr>
                        <w:rFonts w:ascii="Arial" w:hAnsi="Arial" w:cs="Arial"/>
                        <w:color w:val="5D6A70"/>
                        <w:sz w:val="15"/>
                        <w:szCs w:val="15"/>
                      </w:rPr>
                    </w:pPr>
                  </w:p>
                </w:txbxContent>
              </v:textbox>
              <w10:wrap anchorx="margin" anchory="page"/>
            </v:shape>
          </w:pict>
        </mc:Fallback>
      </mc:AlternateContent>
    </w:r>
    <w:r w:rsidR="005B0AB3" w:rsidRPr="006E65FB">
      <w:rPr>
        <w:rFonts w:ascii="Arial" w:hAnsi="Arial" w:cs="Arial"/>
        <w:b/>
        <w:noProof/>
        <w:color w:val="5D6A70"/>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B4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667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EE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66F8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67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105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860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D8B6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C6C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628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E22DE"/>
    <w:multiLevelType w:val="hybridMultilevel"/>
    <w:tmpl w:val="C20243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6604A8"/>
    <w:multiLevelType w:val="hybridMultilevel"/>
    <w:tmpl w:val="FDF686CC"/>
    <w:lvl w:ilvl="0" w:tplc="3762FF34">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2" w15:restartNumberingAfterBreak="0">
    <w:nsid w:val="1F9C67D1"/>
    <w:multiLevelType w:val="hybridMultilevel"/>
    <w:tmpl w:val="A40CE8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E7B6D"/>
    <w:multiLevelType w:val="hybridMultilevel"/>
    <w:tmpl w:val="FDEA8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648A4"/>
    <w:multiLevelType w:val="hybridMultilevel"/>
    <w:tmpl w:val="FDEA8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9E3DDB"/>
    <w:multiLevelType w:val="hybridMultilevel"/>
    <w:tmpl w:val="6444F820"/>
    <w:lvl w:ilvl="0" w:tplc="9E743AD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1"/>
  </w:num>
  <w:num w:numId="12">
    <w:abstractNumId w:val="10"/>
  </w:num>
  <w:num w:numId="13">
    <w:abstractNumId w:val="10"/>
  </w:num>
  <w:num w:numId="14">
    <w:abstractNumId w:val="15"/>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ight;mso-position-horizontal-relative:margin;mso-position-vertical-relative:page" fillcolor="white" stroke="f">
      <v:fill color="white"/>
      <v:stroke weight="0" on="f"/>
      <v:textbox inset="0,0,0,0"/>
      <o:colormru v:ext="edit" colors="#5d6a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87"/>
    <w:rsid w:val="00000EE8"/>
    <w:rsid w:val="00006E24"/>
    <w:rsid w:val="0002161B"/>
    <w:rsid w:val="00023287"/>
    <w:rsid w:val="00033F3D"/>
    <w:rsid w:val="00085F20"/>
    <w:rsid w:val="000A7F7A"/>
    <w:rsid w:val="000C00A8"/>
    <w:rsid w:val="000E7437"/>
    <w:rsid w:val="001A231D"/>
    <w:rsid w:val="001D029D"/>
    <w:rsid w:val="001E0C79"/>
    <w:rsid w:val="002C5751"/>
    <w:rsid w:val="00326CF8"/>
    <w:rsid w:val="00341B47"/>
    <w:rsid w:val="003A0EAD"/>
    <w:rsid w:val="003B5B23"/>
    <w:rsid w:val="003C7090"/>
    <w:rsid w:val="003E2A43"/>
    <w:rsid w:val="003F1535"/>
    <w:rsid w:val="00410717"/>
    <w:rsid w:val="004271DF"/>
    <w:rsid w:val="00435EF8"/>
    <w:rsid w:val="00472252"/>
    <w:rsid w:val="004913D2"/>
    <w:rsid w:val="004A64F6"/>
    <w:rsid w:val="004B67DA"/>
    <w:rsid w:val="004E7368"/>
    <w:rsid w:val="00500B96"/>
    <w:rsid w:val="005013D8"/>
    <w:rsid w:val="00512DB4"/>
    <w:rsid w:val="005B0AB3"/>
    <w:rsid w:val="005E612B"/>
    <w:rsid w:val="005F1BF2"/>
    <w:rsid w:val="006112EB"/>
    <w:rsid w:val="00614DC9"/>
    <w:rsid w:val="0063080D"/>
    <w:rsid w:val="0064570A"/>
    <w:rsid w:val="00667D50"/>
    <w:rsid w:val="00672B3F"/>
    <w:rsid w:val="0068249B"/>
    <w:rsid w:val="006852C9"/>
    <w:rsid w:val="00692213"/>
    <w:rsid w:val="006A605C"/>
    <w:rsid w:val="006B4987"/>
    <w:rsid w:val="006D3CCC"/>
    <w:rsid w:val="006E1D4B"/>
    <w:rsid w:val="006E65FB"/>
    <w:rsid w:val="006F067A"/>
    <w:rsid w:val="00713F9B"/>
    <w:rsid w:val="00786952"/>
    <w:rsid w:val="007F7EE9"/>
    <w:rsid w:val="00834093"/>
    <w:rsid w:val="00864845"/>
    <w:rsid w:val="008A5036"/>
    <w:rsid w:val="008A79C2"/>
    <w:rsid w:val="008B1EFF"/>
    <w:rsid w:val="0091779C"/>
    <w:rsid w:val="00921FCE"/>
    <w:rsid w:val="00924799"/>
    <w:rsid w:val="009951EA"/>
    <w:rsid w:val="009A1DF7"/>
    <w:rsid w:val="00A15FA8"/>
    <w:rsid w:val="00A22E75"/>
    <w:rsid w:val="00A275B3"/>
    <w:rsid w:val="00A36802"/>
    <w:rsid w:val="00A433A0"/>
    <w:rsid w:val="00A662AE"/>
    <w:rsid w:val="00A87D74"/>
    <w:rsid w:val="00AA1FE3"/>
    <w:rsid w:val="00AD48BF"/>
    <w:rsid w:val="00AE3203"/>
    <w:rsid w:val="00B03A69"/>
    <w:rsid w:val="00B331D0"/>
    <w:rsid w:val="00B35C0F"/>
    <w:rsid w:val="00C03985"/>
    <w:rsid w:val="00C242A2"/>
    <w:rsid w:val="00C366F7"/>
    <w:rsid w:val="00C42396"/>
    <w:rsid w:val="00C6795D"/>
    <w:rsid w:val="00C87FEE"/>
    <w:rsid w:val="00CA0A36"/>
    <w:rsid w:val="00CC13DB"/>
    <w:rsid w:val="00CC2871"/>
    <w:rsid w:val="00CD1AAA"/>
    <w:rsid w:val="00CD4290"/>
    <w:rsid w:val="00D04D79"/>
    <w:rsid w:val="00D10946"/>
    <w:rsid w:val="00D61E9D"/>
    <w:rsid w:val="00D91790"/>
    <w:rsid w:val="00D96D69"/>
    <w:rsid w:val="00E53018"/>
    <w:rsid w:val="00E817C6"/>
    <w:rsid w:val="00EA1F4F"/>
    <w:rsid w:val="00EC365C"/>
    <w:rsid w:val="00EE45D2"/>
    <w:rsid w:val="00F27A6F"/>
    <w:rsid w:val="00F27BDA"/>
    <w:rsid w:val="00F456A2"/>
    <w:rsid w:val="00F51BA2"/>
    <w:rsid w:val="00F63F6D"/>
    <w:rsid w:val="00FA34C3"/>
    <w:rsid w:val="00FB59FA"/>
    <w:rsid w:val="00FC0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margin;mso-position-vertical-relative:page" fillcolor="white" stroke="f">
      <v:fill color="white"/>
      <v:stroke weight="0" on="f"/>
      <v:textbox inset="0,0,0,0"/>
      <o:colormru v:ext="edit" colors="#5d6a70"/>
    </o:shapedefaults>
    <o:shapelayout v:ext="edit">
      <o:idmap v:ext="edit" data="1"/>
    </o:shapelayout>
  </w:shapeDefaults>
  <w:decimalSymbol w:val=","/>
  <w:listSeparator w:val=";"/>
  <w14:docId w14:val="1E857FE6"/>
  <w15:docId w15:val="{6A317A41-6995-4F70-BEF5-EE0D8C1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695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B4987"/>
    <w:pPr>
      <w:tabs>
        <w:tab w:val="center" w:pos="4536"/>
        <w:tab w:val="right" w:pos="9072"/>
      </w:tabs>
    </w:pPr>
  </w:style>
  <w:style w:type="paragraph" w:styleId="Stopka">
    <w:name w:val="footer"/>
    <w:basedOn w:val="Normalny"/>
    <w:rsid w:val="006B4987"/>
    <w:pPr>
      <w:tabs>
        <w:tab w:val="center" w:pos="4536"/>
        <w:tab w:val="right" w:pos="9072"/>
      </w:tabs>
    </w:pPr>
  </w:style>
  <w:style w:type="character" w:styleId="Numerstrony">
    <w:name w:val="page number"/>
    <w:basedOn w:val="Domylnaczcionkaakapitu"/>
    <w:rsid w:val="006A605C"/>
  </w:style>
  <w:style w:type="character" w:styleId="Hipercze">
    <w:name w:val="Hyperlink"/>
    <w:basedOn w:val="Domylnaczcionkaakapitu"/>
    <w:uiPriority w:val="99"/>
    <w:rsid w:val="005F1BF2"/>
    <w:rPr>
      <w:color w:val="0000FF"/>
      <w:u w:val="single"/>
    </w:rPr>
  </w:style>
  <w:style w:type="paragraph" w:styleId="Akapitzlist">
    <w:name w:val="List Paragraph"/>
    <w:basedOn w:val="Normalny"/>
    <w:uiPriority w:val="34"/>
    <w:qFormat/>
    <w:rsid w:val="00FB59FA"/>
    <w:pPr>
      <w:ind w:left="720"/>
      <w:contextualSpacing/>
    </w:pPr>
  </w:style>
  <w:style w:type="paragraph" w:styleId="Bezodstpw">
    <w:name w:val="No Spacing"/>
    <w:uiPriority w:val="1"/>
    <w:qFormat/>
    <w:rsid w:val="0064570A"/>
    <w:rPr>
      <w:rFonts w:asciiTheme="minorHAnsi" w:eastAsiaTheme="minorHAnsi" w:hAnsiTheme="minorHAnsi" w:cstheme="minorBidi"/>
      <w:sz w:val="22"/>
      <w:szCs w:val="22"/>
      <w:lang w:eastAsia="en-US"/>
    </w:rPr>
  </w:style>
  <w:style w:type="table" w:styleId="Tabela-Siatka">
    <w:name w:val="Table Grid"/>
    <w:basedOn w:val="Standardowy"/>
    <w:uiPriority w:val="39"/>
    <w:rsid w:val="0086484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64845"/>
    <w:rPr>
      <w:color w:val="800080" w:themeColor="followedHyperlink"/>
      <w:u w:val="single"/>
    </w:rPr>
  </w:style>
  <w:style w:type="character" w:styleId="Odwoaniedokomentarza">
    <w:name w:val="annotation reference"/>
    <w:basedOn w:val="Domylnaczcionkaakapitu"/>
    <w:uiPriority w:val="99"/>
    <w:semiHidden/>
    <w:unhideWhenUsed/>
    <w:rsid w:val="00006E24"/>
    <w:rPr>
      <w:sz w:val="16"/>
      <w:szCs w:val="16"/>
    </w:rPr>
  </w:style>
  <w:style w:type="paragraph" w:styleId="Tekstkomentarza">
    <w:name w:val="annotation text"/>
    <w:basedOn w:val="Normalny"/>
    <w:link w:val="TekstkomentarzaZnak"/>
    <w:uiPriority w:val="99"/>
    <w:semiHidden/>
    <w:unhideWhenUsed/>
    <w:rsid w:val="00006E24"/>
    <w:rPr>
      <w:sz w:val="20"/>
      <w:szCs w:val="20"/>
    </w:rPr>
  </w:style>
  <w:style w:type="character" w:customStyle="1" w:styleId="TekstkomentarzaZnak">
    <w:name w:val="Tekst komentarza Znak"/>
    <w:basedOn w:val="Domylnaczcionkaakapitu"/>
    <w:link w:val="Tekstkomentarza"/>
    <w:uiPriority w:val="99"/>
    <w:semiHidden/>
    <w:rsid w:val="00006E24"/>
  </w:style>
  <w:style w:type="paragraph" w:styleId="Tematkomentarza">
    <w:name w:val="annotation subject"/>
    <w:basedOn w:val="Tekstkomentarza"/>
    <w:next w:val="Tekstkomentarza"/>
    <w:link w:val="TematkomentarzaZnak"/>
    <w:uiPriority w:val="99"/>
    <w:semiHidden/>
    <w:unhideWhenUsed/>
    <w:rsid w:val="00006E24"/>
    <w:rPr>
      <w:b/>
      <w:bCs/>
    </w:rPr>
  </w:style>
  <w:style w:type="character" w:customStyle="1" w:styleId="TematkomentarzaZnak">
    <w:name w:val="Temat komentarza Znak"/>
    <w:basedOn w:val="TekstkomentarzaZnak"/>
    <w:link w:val="Tematkomentarza"/>
    <w:uiPriority w:val="99"/>
    <w:semiHidden/>
    <w:rsid w:val="00006E24"/>
    <w:rPr>
      <w:b/>
      <w:bCs/>
    </w:rPr>
  </w:style>
  <w:style w:type="paragraph" w:styleId="Tekstdymka">
    <w:name w:val="Balloon Text"/>
    <w:basedOn w:val="Normalny"/>
    <w:link w:val="TekstdymkaZnak"/>
    <w:uiPriority w:val="99"/>
    <w:semiHidden/>
    <w:unhideWhenUsed/>
    <w:rsid w:val="00006E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754">
      <w:bodyDiv w:val="1"/>
      <w:marLeft w:val="0"/>
      <w:marRight w:val="0"/>
      <w:marTop w:val="0"/>
      <w:marBottom w:val="0"/>
      <w:divBdr>
        <w:top w:val="none" w:sz="0" w:space="0" w:color="auto"/>
        <w:left w:val="none" w:sz="0" w:space="0" w:color="auto"/>
        <w:bottom w:val="none" w:sz="0" w:space="0" w:color="auto"/>
        <w:right w:val="none" w:sz="0" w:space="0" w:color="auto"/>
      </w:divBdr>
    </w:div>
    <w:div w:id="742333633">
      <w:bodyDiv w:val="1"/>
      <w:marLeft w:val="0"/>
      <w:marRight w:val="0"/>
      <w:marTop w:val="0"/>
      <w:marBottom w:val="0"/>
      <w:divBdr>
        <w:top w:val="none" w:sz="0" w:space="0" w:color="auto"/>
        <w:left w:val="none" w:sz="0" w:space="0" w:color="auto"/>
        <w:bottom w:val="none" w:sz="0" w:space="0" w:color="auto"/>
        <w:right w:val="none" w:sz="0" w:space="0" w:color="auto"/>
      </w:divBdr>
    </w:div>
    <w:div w:id="911546583">
      <w:bodyDiv w:val="1"/>
      <w:marLeft w:val="0"/>
      <w:marRight w:val="0"/>
      <w:marTop w:val="0"/>
      <w:marBottom w:val="0"/>
      <w:divBdr>
        <w:top w:val="none" w:sz="0" w:space="0" w:color="auto"/>
        <w:left w:val="none" w:sz="0" w:space="0" w:color="auto"/>
        <w:bottom w:val="none" w:sz="0" w:space="0" w:color="auto"/>
        <w:right w:val="none" w:sz="0" w:space="0" w:color="auto"/>
      </w:divBdr>
    </w:div>
    <w:div w:id="977565955">
      <w:bodyDiv w:val="1"/>
      <w:marLeft w:val="0"/>
      <w:marRight w:val="0"/>
      <w:marTop w:val="0"/>
      <w:marBottom w:val="0"/>
      <w:divBdr>
        <w:top w:val="none" w:sz="0" w:space="0" w:color="auto"/>
        <w:left w:val="none" w:sz="0" w:space="0" w:color="auto"/>
        <w:bottom w:val="none" w:sz="0" w:space="0" w:color="auto"/>
        <w:right w:val="none" w:sz="0" w:space="0" w:color="auto"/>
      </w:divBdr>
    </w:div>
    <w:div w:id="991449536">
      <w:bodyDiv w:val="1"/>
      <w:marLeft w:val="0"/>
      <w:marRight w:val="0"/>
      <w:marTop w:val="0"/>
      <w:marBottom w:val="0"/>
      <w:divBdr>
        <w:top w:val="none" w:sz="0" w:space="0" w:color="auto"/>
        <w:left w:val="none" w:sz="0" w:space="0" w:color="auto"/>
        <w:bottom w:val="none" w:sz="0" w:space="0" w:color="auto"/>
        <w:right w:val="none" w:sz="0" w:space="0" w:color="auto"/>
      </w:divBdr>
    </w:div>
    <w:div w:id="1019352128">
      <w:bodyDiv w:val="1"/>
      <w:marLeft w:val="0"/>
      <w:marRight w:val="0"/>
      <w:marTop w:val="0"/>
      <w:marBottom w:val="0"/>
      <w:divBdr>
        <w:top w:val="none" w:sz="0" w:space="0" w:color="auto"/>
        <w:left w:val="none" w:sz="0" w:space="0" w:color="auto"/>
        <w:bottom w:val="none" w:sz="0" w:space="0" w:color="auto"/>
        <w:right w:val="none" w:sz="0" w:space="0" w:color="auto"/>
      </w:divBdr>
    </w:div>
    <w:div w:id="1513371376">
      <w:bodyDiv w:val="1"/>
      <w:marLeft w:val="0"/>
      <w:marRight w:val="0"/>
      <w:marTop w:val="0"/>
      <w:marBottom w:val="0"/>
      <w:divBdr>
        <w:top w:val="none" w:sz="0" w:space="0" w:color="auto"/>
        <w:left w:val="none" w:sz="0" w:space="0" w:color="auto"/>
        <w:bottom w:val="none" w:sz="0" w:space="0" w:color="auto"/>
        <w:right w:val="none" w:sz="0" w:space="0" w:color="auto"/>
      </w:divBdr>
    </w:div>
    <w:div w:id="1729261136">
      <w:bodyDiv w:val="1"/>
      <w:marLeft w:val="0"/>
      <w:marRight w:val="0"/>
      <w:marTop w:val="0"/>
      <w:marBottom w:val="0"/>
      <w:divBdr>
        <w:top w:val="none" w:sz="0" w:space="0" w:color="auto"/>
        <w:left w:val="none" w:sz="0" w:space="0" w:color="auto"/>
        <w:bottom w:val="none" w:sz="0" w:space="0" w:color="auto"/>
        <w:right w:val="none" w:sz="0" w:space="0" w:color="auto"/>
      </w:divBdr>
    </w:div>
    <w:div w:id="19481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6383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Mariusz Rebczynski</vt:lpstr>
    </vt:vector>
  </TitlesOfParts>
  <Company>Studio Graficzne FILE</Company>
  <LinksUpToDate>false</LinksUpToDate>
  <CharactersWithSpaces>7432</CharactersWithSpaces>
  <SharedDoc>false</SharedDoc>
  <HLinks>
    <vt:vector size="6" baseType="variant">
      <vt:variant>
        <vt:i4>3408163</vt:i4>
      </vt:variant>
      <vt:variant>
        <vt:i4>5</vt:i4>
      </vt:variant>
      <vt:variant>
        <vt:i4>0</vt:i4>
      </vt:variant>
      <vt:variant>
        <vt:i4>5</vt:i4>
      </vt:variant>
      <vt:variant>
        <vt:lpwstr>mailto:imię.nazwisko@poczta.umcs.lublin.pl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Mariusz Rebczynski</dc:title>
  <dc:subject/>
  <dc:creator>Piotr Domownik</dc:creator>
  <cp:keywords/>
  <dc:description/>
  <cp:lastModifiedBy>AM</cp:lastModifiedBy>
  <cp:revision>2</cp:revision>
  <cp:lastPrinted>2012-01-29T11:55:00Z</cp:lastPrinted>
  <dcterms:created xsi:type="dcterms:W3CDTF">2026-03-30T06:48:00Z</dcterms:created>
  <dcterms:modified xsi:type="dcterms:W3CDTF">2026-03-30T06:48:00Z</dcterms:modified>
</cp:coreProperties>
</file>